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15229"/>
          <w:sz w:val="48"/>
        </w:rPr>
        <w:t>SENTINEL Protocol — System Architecture</w:t>
      </w:r>
    </w:p>
    <w:p>
      <w:pPr>
        <w:jc w:val="center"/>
      </w:pPr>
      <w:r>
        <w:rPr>
          <w:color w:val="6C757D"/>
          <w:sz w:val="24"/>
        </w:rPr>
        <w:t>Multi-Agent Sepsis Detection System  |  Team Architecture Document</w:t>
      </w:r>
    </w:p>
    <w:p>
      <w:pPr>
        <w:jc w:val="center"/>
      </w:pPr>
      <w:r>
        <w:rPr>
          <w:color w:val="6C757D"/>
          <w:sz w:val="20"/>
        </w:rPr>
        <w:t>Date: July 2026  |  Demo: Erasmus Toulouse  |  Status: Production-Ready Demo</w:t>
      </w:r>
    </w:p>
    <w:p/>
    <w:p>
      <w:pPr>
        <w:pStyle w:val="Heading1"/>
      </w:pPr>
      <w:r>
        <w:t>Architecture Overview</w:t>
      </w:r>
    </w:p>
    <w:p>
      <w:r>
        <w:rPr>
          <w:sz w:val="20"/>
        </w:rPr>
        <w:t>The diagram below shows the full SENTINEL stack, from simulated device input through the multi-agent deliberation council to the live dashboard and audit trail.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75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1zmqa0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Component Breakdown</w:t>
      </w:r>
    </w:p>
    <w:p>
      <w:pPr>
        <w:pStyle w:val="Heading2"/>
      </w:pPr>
      <w:r>
        <w:rPr>
          <w:color w:val="0D6EFD"/>
        </w:rPr>
        <w:t>1. Device Simulator</w:t>
      </w:r>
    </w:p>
    <w:p>
      <w:pPr>
        <w:spacing w:line="360" w:lineRule="auto"/>
      </w:pPr>
      <w:r>
        <w:rPr>
          <w:sz w:val="20"/>
        </w:rPr>
        <w:t>Simulates a wearable patch + POCT i-STAT device. Streams realistic vitals for 6 scripted patient test cases (Karen, Anya, Maria, Robert, James, Frank) with deterministic noise (seed=42). Reproducible demo every run.</w:t>
      </w:r>
    </w:p>
    <w:p/>
    <w:p>
      <w:pPr>
        <w:pStyle w:val="Heading2"/>
      </w:pPr>
      <w:r>
        <w:rPr>
          <w:color w:val="0D6EFD"/>
        </w:rPr>
        <w:t>2. Feature Store (feature_store.py)</w:t>
      </w:r>
    </w:p>
    <w:p>
      <w:pPr>
        <w:spacing w:line="360" w:lineRule="auto"/>
      </w:pPr>
      <w:r>
        <w:rPr>
          <w:sz w:val="20"/>
        </w:rPr>
        <w:t>Rolling 15-minute window with slopes, deltas, EWMA smoothing, SOFA/qSOFA scoring (Sepsis-3 proxies), and shock index. Deque-based, zero-allocation updates.</w:t>
      </w:r>
    </w:p>
    <w:p/>
    <w:p>
      <w:pPr>
        <w:pStyle w:val="Heading2"/>
      </w:pPr>
      <w:r>
        <w:rPr>
          <w:color w:val="0D6EFD"/>
        </w:rPr>
        <w:t>3. Four Specialist Agents (agents.py)</w:t>
      </w:r>
    </w:p>
    <w:p>
      <w:pPr>
        <w:spacing w:line="360" w:lineRule="auto"/>
      </w:pPr>
      <w:r>
        <w:rPr>
          <w:sz w:val="20"/>
        </w:rPr>
        <w:t>• SOFA Tracker — Sepsis-3 organ-dysfunction rule engine (deterministic).</w:t>
        <w:br/>
        <w:t>• Differential — Mimic rule-out for pancreatitis and post-op stress (deterministic).</w:t>
        <w:br/>
        <w:t>• Predictor — XGBoost classifier for P(sepsis), trained on 7,200 synthetic samples (AUC 1.00, recall 0.99).</w:t>
        <w:br/>
        <w:t>• Narrative Analyst — TF-IDF + LogisticRegression for P(note indicates concern).</w:t>
      </w:r>
    </w:p>
    <w:p/>
    <w:p>
      <w:pPr>
        <w:pStyle w:val="Heading2"/>
      </w:pPr>
      <w:r>
        <w:rPr>
          <w:color w:val="0D6EFD"/>
        </w:rPr>
        <w:t>4. Carbon Budget Controller (agents.py)</w:t>
      </w:r>
    </w:p>
    <w:p>
      <w:pPr>
        <w:spacing w:line="360" w:lineRule="auto"/>
      </w:pPr>
      <w:r>
        <w:rPr>
          <w:sz w:val="20"/>
        </w:rPr>
        <w:t>Selects LLM tier by case ambiguity: &lt;0.30 → ml_only (~0.01g CO₂), 0.30–0.70 → grok-4-fast (~0.15g CO₂), ≥0.70 → grok-4 (~1.20g CO₂).</w:t>
      </w:r>
    </w:p>
    <w:p/>
    <w:p>
      <w:pPr>
        <w:pStyle w:val="Heading2"/>
      </w:pPr>
      <w:r>
        <w:rPr>
          <w:color w:val="0D6EFD"/>
        </w:rPr>
        <w:t>5. Orchestrator (orchestrator.py)</w:t>
      </w:r>
    </w:p>
    <w:p>
      <w:pPr>
        <w:spacing w:line="360" w:lineRule="auto"/>
      </w:pPr>
      <w:r>
        <w:rPr>
          <w:sz w:val="20"/>
        </w:rPr>
        <w:t>3-stage deliberation council: Stage 1 (independent deterministic assessments), Stage 2 (cross-examination via Grok), Stage 3 (synthesis → weighted consensus + tier + recommended action). Hallucination-grounding: consensus and tier are always deterministic.</w:t>
      </w:r>
    </w:p>
    <w:p/>
    <w:p>
      <w:pPr>
        <w:pStyle w:val="Heading2"/>
      </w:pPr>
      <w:r>
        <w:rPr>
          <w:color w:val="0D6EFD"/>
        </w:rPr>
        <w:t>6. Grok Client (grok_client.py)</w:t>
      </w:r>
    </w:p>
    <w:p>
      <w:pPr>
        <w:spacing w:line="360" w:lineRule="auto"/>
      </w:pPr>
      <w:r>
        <w:rPr>
          <w:sz w:val="20"/>
        </w:rPr>
        <w:t>Async OpenAI-compatible client pointing to xAI endpoint (https://api.x.ai/v1). Supports grok-4 and grok-4-fast. Deterministic local-reasoning fallback if no key / auth failure / timeout.</w:t>
      </w:r>
    </w:p>
    <w:p/>
    <w:p>
      <w:pPr>
        <w:pStyle w:val="Heading2"/>
      </w:pPr>
      <w:r>
        <w:rPr>
          <w:color w:val="0D6EFD"/>
        </w:rPr>
        <w:t>7. FastAPI Backend (main.py)</w:t>
      </w:r>
    </w:p>
    <w:p>
      <w:pPr>
        <w:spacing w:line="360" w:lineRule="auto"/>
      </w:pPr>
      <w:r>
        <w:rPr>
          <w:sz w:val="20"/>
        </w:rPr>
        <w:t>Async-native ASGI server. REST endpoints for device control, HITL response, speed/pause, audit, and metrics. Native WebSocket (/ws) with per-subscriber asyncio.Queue for pub/sub broadcast.</w:t>
      </w:r>
    </w:p>
    <w:p/>
    <w:p>
      <w:pPr>
        <w:pStyle w:val="Heading2"/>
      </w:pPr>
      <w:r>
        <w:rPr>
          <w:color w:val="0D6EFD"/>
        </w:rPr>
        <w:t>8. Dashboard (static/)</w:t>
      </w:r>
    </w:p>
    <w:p>
      <w:pPr>
        <w:spacing w:line="360" w:lineRule="auto"/>
      </w:pPr>
      <w:r>
        <w:rPr>
          <w:sz w:val="20"/>
        </w:rPr>
        <w:t>Self-contained vanilla HTML/CSS/JS. Offline charting (Chart.js vendored). Live vitals grid, per-patient drawer with agent reasoning cards, sparklines, SOFA breakdown, and HITL controls.</w:t>
      </w:r>
    </w:p>
    <w:p/>
    <w:p>
      <w:pPr>
        <w:pStyle w:val="Heading2"/>
      </w:pPr>
      <w:r>
        <w:rPr>
          <w:color w:val="0D6EFD"/>
        </w:rPr>
        <w:t>9. Audit Trail (audit.py)</w:t>
      </w:r>
    </w:p>
    <w:p>
      <w:pPr>
        <w:spacing w:line="360" w:lineRule="auto"/>
      </w:pPr>
      <w:r>
        <w:rPr>
          <w:sz w:val="20"/>
        </w:rPr>
        <w:t>Append-only JSONL log. Every tier change, clinician response, and model invocation recorded. Supports governance requirements (Checkpoint 4–5).</w:t>
      </w:r>
    </w:p>
    <w:p/>
    <w:p>
      <w:pPr>
        <w:pStyle w:val="Heading2"/>
      </w:pPr>
      <w:r>
        <w:rPr>
          <w:color w:val="0D6EFD"/>
        </w:rPr>
        <w:t>10. ML Training Pipeline (ml/)</w:t>
      </w:r>
    </w:p>
    <w:p>
      <w:pPr>
        <w:spacing w:line="360" w:lineRule="auto"/>
      </w:pPr>
      <w:r>
        <w:rPr>
          <w:sz w:val="20"/>
        </w:rPr>
        <w:t>Synthetic cohort generator + XGBoost + TF-IDF trainer. Deterministic, ~10s runtime. Models persisted with joblib. Automatic rule fallback if model files are missing.</w:t>
      </w:r>
    </w:p>
    <w:p/>
    <w:p>
      <w:r>
        <w:br w:type="page"/>
      </w:r>
    </w:p>
    <w:p>
      <w:pPr>
        <w:pStyle w:val="Heading1"/>
      </w:pPr>
      <w:r>
        <w:t>Data Flow (End-to-End)</w:t>
      </w:r>
    </w:p>
    <w:p>
      <w:pPr>
        <w:spacing w:line="360" w:lineRule="auto"/>
      </w:pPr>
      <w:r>
        <w:rPr>
          <w:sz w:val="20"/>
        </w:rPr>
        <w:t>Device Simulator → Feature Store → 4 Agents (Stage 1, zero-LLM) → Carbon Budget Controller → Orchestrator (Stage 2 cross-exam + Stage 3 synthesis via Grok) → Alert Payload → WebSocket Broadcast → Dashboard</w:t>
        <w:br/>
        <w:br/>
        <w:t>Clinician Response (Accept / Modify / Reject) → Audit Trail + Outcome Tracker</w:t>
        <w:br/>
        <w:br/>
        <w:t>The 80% zero-LLM path means most inferences never call an LLM — only ambiguous cases trigger Grok deliberation, keeping latency low and cost minimal.</w:t>
      </w:r>
    </w:p>
    <w:p/>
    <w:p>
      <w:pPr>
        <w:pStyle w:val="Heading1"/>
      </w:pPr>
      <w:r>
        <w:t>Tech Stack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3.10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 hints, dataclasses, asyncio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+ Uvicorn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+ WebSocket, async-native ASGI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xAI Grok (grok-4 / grok-4-fast)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3-stage deliberation + synthesis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&gt;=1.30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OpenAI-compatible async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XGBoost + scikit-learn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classifier + note concern classifier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Serialization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joblib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 persistence + lazy 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Pydantic 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API request/response models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python-dotenv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Env-driven dataclass Settings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Vanilla HTML/CSS/JS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build step, fully offline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Chart.js (vendored)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Offline sparklines + vitals charts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JSONL (append-only)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trail, no DB dependency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Deterministic script + noise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Reproducible patient cases</w:t>
            </w:r>
          </w:p>
        </w:tc>
      </w:tr>
    </w:tbl>
    <w:p/>
    <w:p>
      <w:pPr>
        <w:pStyle w:val="Heading1"/>
      </w:pPr>
      <w:r>
        <w:t>Patient Test Cases</w:t>
      </w:r>
    </w:p>
    <w:p>
      <w:r>
        <w:rPr>
          <w:sz w:val="20"/>
        </w:rPr>
        <w:t>Six scripted cases stream simultaneously to demonstrate full system behaviour: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Patient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Ward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Expected Behaviour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Karen Whitfield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Sepsis (headline)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GREEN → YELLOW (~t=30) → RED (~t=44). Caught before collapse.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Anya Petrova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Septic shock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 early, de-escalates to YELLOW on recovery.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Maria Sanchez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Pancreatitis mimic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Stays GREEN — Differential rules out sepsis.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Robert Hayes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Surgical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Post-op stress mimic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Stays GREEN — distinguished from sepsis.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James Okafor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Healthy 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Stays GREEN — silent monitoring.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Frank Doyle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Palliative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Sepsis + Comfort Care directive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Consensus ~88 (sepsis physiology) but tier capped at YELLOW. Goals-of-care pathway, not aggressive bundle. Ethics safeguard demo.</w:t>
            </w:r>
          </w:p>
        </w:tc>
      </w:tr>
    </w:tbl>
    <w:p/>
    <w:p>
      <w:pPr>
        <w:pStyle w:val="Heading1"/>
      </w:pPr>
      <w:r>
        <w:t>Key Design Principles</w:t>
      </w:r>
    </w:p>
    <w:p>
      <w:pPr>
        <w:pStyle w:val="ListBullet"/>
        <w:spacing w:line="360" w:lineRule="auto"/>
      </w:pPr>
      <w:r>
        <w:rPr>
          <w:sz w:val="20"/>
        </w:rPr>
        <w:t>Deterministic Safety Layer — Consensus and alert tier are always rule-derived; the LLM only explains. Alerts fire correctly even if Grok is offline.</w:t>
      </w:r>
    </w:p>
    <w:p>
      <w:pPr>
        <w:pStyle w:val="ListBullet"/>
        <w:spacing w:line="360" w:lineRule="auto"/>
      </w:pPr>
      <w:r>
        <w:rPr>
          <w:sz w:val="20"/>
        </w:rPr>
        <w:t>Carbon-Aware AI — The Carbon Budget Controller selects model size by ambiguity. 80% of cases take the zero-LLM path (~0.01g CO₂).</w:t>
      </w:r>
    </w:p>
    <w:p>
      <w:pPr>
        <w:pStyle w:val="ListBullet"/>
        <w:spacing w:line="360" w:lineRule="auto"/>
      </w:pPr>
      <w:r>
        <w:rPr>
          <w:sz w:val="20"/>
        </w:rPr>
        <w:t>Graceful Degradation — Local-reasoning fallback stubs produce clinician-style explanations when xAI is unavailable. Demo never breaks.</w:t>
      </w:r>
    </w:p>
    <w:p>
      <w:pPr>
        <w:pStyle w:val="ListBullet"/>
        <w:spacing w:line="360" w:lineRule="auto"/>
      </w:pPr>
      <w:r>
        <w:rPr>
          <w:sz w:val="20"/>
        </w:rPr>
        <w:t>Human-in-the-Loop — Every RED/YELLOW alert requires clinician response (Accept/Modify/Reject) with counterfactual outcome tracking.</w:t>
      </w:r>
    </w:p>
    <w:p>
      <w:pPr>
        <w:pStyle w:val="ListBullet"/>
        <w:spacing w:line="360" w:lineRule="auto"/>
      </w:pPr>
      <w:r>
        <w:rPr>
          <w:sz w:val="20"/>
        </w:rPr>
        <w:t>Ethics Safeguard — Advance directives (e.g., Comfort Care) cap alert tier and suppress aggressive bundles, preserving patient dignity.</w:t>
      </w:r>
    </w:p>
    <w:p>
      <w:pPr>
        <w:pStyle w:val="ListBullet"/>
        <w:spacing w:line="360" w:lineRule="auto"/>
      </w:pPr>
      <w:r>
        <w:rPr>
          <w:sz w:val="20"/>
        </w:rPr>
        <w:t>Reproducibility — Deterministic simulator with fixed noise seed means every demo run is identical and predictable.</w:t>
      </w:r>
    </w:p>
    <w:p/>
    <w:p>
      <w:pPr>
        <w:jc w:val="right"/>
      </w:pPr>
      <w:r>
        <w:rPr>
          <w:color w:val="6C757D"/>
          <w:sz w:val="18"/>
        </w:rPr>
        <w:t>— Generated by SENTINEL build tooling  |  For internal team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