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E6BD6"/>
          <w:sz w:val="52"/>
          <w:szCs w:val="52"/>
        </w:rPr>
        <w:t xml:space="preserve">SENTINEL Protocol</w:t>
      </w:r>
    </w:p>
    <w:p>
      <w:pPr>
        <w:spacing w:after="60"/>
      </w:pPr>
      <w:r>
        <w:rPr>
          <w:rFonts w:ascii="Arial" w:cs="Arial" w:eastAsia="Arial" w:hAnsi="Arial"/>
          <w:color w:val="1A2230"/>
          <w:sz w:val="28"/>
          <w:szCs w:val="28"/>
        </w:rPr>
        <w:t xml:space="preserve">Multi-Agent Sepsis Detection — Project Brief</w:t>
      </w:r>
    </w:p>
    <w:p>
      <w:pPr>
        <w:spacing w:after="200"/>
      </w:pPr>
      <w:r>
        <w:rPr>
          <w:rFonts w:ascii="Arial" w:cs="Arial" w:eastAsia="Arial" w:hAnsi="Arial"/>
          <w:color w:val="5A6678"/>
          <w:sz w:val="20"/>
          <w:szCs w:val="20"/>
        </w:rPr>
        <w:t xml:space="preserve">Prepared for: Business &amp; Technical Review   |   Date: July 2026   |   Status: Live Demo Ready</w:t>
      </w:r>
    </w:p>
    <w:p>
      <w:pPr>
        <w:pBdr>
          <w:bottom w:val="single" w:color="2E6BD6" w:sz="12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SENTINEL is a fully-working, AI-native system that detects </w:t>
      </w: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sepsis early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 — before a patient collapses — by running a deliberating </w:t>
      </w: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council of four specialist AI agents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 over a patient's continuous vital-signs stream. It delivers a color-coded recommendation to the clinician, keeps the human in command, and records every decision for governance.</w:t>
      </w:r>
    </w:p>
    <w:p>
      <w:pPr>
        <w:spacing w:after="120" w:before="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This is not a mock: the data pipeline, agents, deliberation, alerts, and human-in-the-loop responses are all real. The only simulated element is the physical hardware (a wearable patch and point-of-care blood tester), replaced by a deterministic device simulator that streams realistic vitals for five patient test cases.</w:t>
      </w:r>
    </w:p>
    <w:p>
      <w:pPr>
        <w:spacing w:after="1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E6BD6"/>
          <w:sz w:val="22"/>
          <w:szCs w:val="22"/>
        </w:rPr>
        <w:t xml:space="preserve">Why it matters: 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Sepsis is a leading cause of in-hospital death and is time-critical — every hour of delayed antibiotics increases mortality. Standard monitoring reacts late; SENTINEL anticipates, explains, and acts, while reliably ruling out look-alike conditions to avoid unnecessary antibiotics.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2. Business Value at a Glance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678"/>
          <w:sz w:val="22"/>
          <w:szCs w:val="22"/>
        </w:rPr>
        <w:t xml:space="preserve">The proposition in six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2E6B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Outcome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2E6B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Detect earlier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Catches sepsis ~15–45 minutes before standard monitoring triggers, within the critical 1-hour treatment window.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Avoid false alarms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Correctly keeps non-sepsis look-alikes (pancreatitis, post-op stress) at safe / green — no unnecessary antibiotics.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Explainable by design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Each alert carries per-agent reasoning, a cross-examination transcript, confidence, and a recommended action — not a black box.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Clinician in command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SENTINEL recommends; the human accepts, modifies, or rejects. Alerts work even when the AI is offline.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Governance-ready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Every alert, clinician response, and AI call is written to an immutable audit trail for compliance and review.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Carbon-aware AI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A budget controller calls the large AI model only on genuinely ambiguous cases; 80% of inferences run zero-LLM and free.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How It Works — End to End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Data flows in one direction, from bedside to clinician to record: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 — Bedside: A continuous wearable patch plus point-of-care blood tests stream heart rate, breathing rate, blood pressure, temperature, oxygen saturation, and lab values every second.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 — Real-time engine: A rolling 15-minute feature store computes trends, rates of change, shock index, and clinical SOFA / qSOFA organ-dysfunction scores from the raw stream.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 — The AI council: Four independent specialist agents each assess the patient from a different angle (see Section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4 — Deliberation: The orchestrator runs a three-stage deliberation — independent assessment, cross-examination, then synthesis into a weighted consensus.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5 — Tiered alert: A color-coded recommendation is issued: GREEN (safe), YELLOW (review), or RED (act now).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6 — Human-in-the-loop: The clinician accepts, modifies, or rejects the recommendation. SENTINEL recommends; the human decides.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7 — Outcome &amp; governance: Patient outcome is tracked (with a with-vs-without-SENTINEL counterfactual) and every event is written to the audit trail.</w:t>
      </w:r>
    </w:p>
    <w:p>
      <w:pPr>
        <w:spacing w:after="1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E6BD6"/>
          <w:sz w:val="22"/>
          <w:szCs w:val="22"/>
        </w:rPr>
        <w:t xml:space="preserve">Key safety property: 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the alert trigger is always driven by structured clinical data; the AI only writes the explanation. Alerts therefore fire correctly even if the AI is slow, rate-limited, or offline — the system degrades to a deterministic rule engine, never to silence.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4. The AI Council — Four Agents Plus an Orchestrator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SENTINEL is not a single black-box model. It is a council of independent specialists that deliberate. This structure is what makes the output both more accurate and explainable.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2E6B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</w:t>
            </w:r>
          </w:p>
        </w:tc>
        <w:tc>
          <w:tcPr>
            <w:tcW w:type="dxa" w:w="44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2E6B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2E6B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Engine</w:t>
            </w:r>
          </w:p>
        </w:tc>
      </w:tr>
      <w:tr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SOFA Tracker</w:t>
            </w:r>
          </w:p>
        </w:tc>
        <w:tc>
          <w:tcPr>
            <w:tcW w:type="dxa" w:w="44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Tracks organ-dysfunction score (Sepsis-3 SOFA) and how fast it is worsening versus the patient's own baseline.</w:t>
            </w:r>
          </w:p>
        </w:tc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Clinical rules</w:t>
            </w:r>
          </w:p>
        </w:tc>
      </w:tr>
      <w:tr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Differential</w:t>
            </w:r>
          </w:p>
        </w:tc>
        <w:tc>
          <w:tcPr>
            <w:tcW w:type="dxa" w:w="44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Rules out sepsis look-alikes (pancreatitis, post-op stress) so sepsis is not over-called.</w:t>
            </w:r>
          </w:p>
        </w:tc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Clinical rules</w:t>
            </w:r>
          </w:p>
        </w:tc>
      </w:tr>
      <w:tr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Predictor</w:t>
            </w:r>
          </w:p>
        </w:tc>
        <w:tc>
          <w:tcPr>
            <w:tcW w:type="dxa" w:w="44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Machine-learning model that estimates the probability of sepsis from the trend features.</w:t>
            </w:r>
          </w:p>
        </w:tc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Trained ML (XGBoost)</w:t>
            </w:r>
          </w:p>
        </w:tc>
      </w:tr>
      <w:tr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Narrative Analyst</w:t>
            </w:r>
          </w:p>
        </w:tc>
        <w:tc>
          <w:tcPr>
            <w:tcW w:type="dxa" w:w="44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Reads free-text nursing notes for concern signals that the numbers alone might miss.</w:t>
            </w:r>
          </w:p>
        </w:tc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Trained ML (TF-IDF + LogReg)</w:t>
            </w:r>
          </w:p>
        </w:tc>
      </w:tr>
      <w:tr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Carbon Budget Controller</w:t>
            </w:r>
          </w:p>
        </w:tc>
        <w:tc>
          <w:tcPr>
            <w:tcW w:type="dxa" w:w="44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Selects the AI model tier based on case ambiguity — small model, large model, or no model at all — to minimize cost and carbon.</w:t>
            </w:r>
          </w:p>
        </w:tc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Rule thresholds</w:t>
            </w:r>
          </w:p>
        </w:tc>
      </w:tr>
      <w:tr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Orchestrator</w:t>
            </w:r>
          </w:p>
        </w:tc>
        <w:tc>
          <w:tcPr>
            <w:tcW w:type="dxa" w:w="44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Runs the 3-stage deliberation, computes weighted consensus, assigns the alert tier, and assembles the alert payload.</w:t>
            </w:r>
          </w:p>
        </w:tc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Grok synthesis + deterministic tier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4.1 The 3-Stage Deliberation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 1 — Independent: each agent scores the patient on its own (the fast, zero-LLM path that handles roughly 80% of inferences).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 2 — Cross-examination: agents challenge each other's reasoning; disagreements are surfaced explicitly.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 3 — Synthesis: a weighted consensus is reached and mapped to an alert tier, with a recommended action and an uncertainty flag.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5. The Live Demo — Five Patients, One Screen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All five patients stream simultaneously on a single dashboard. Two real sepsis cases escalate correctly and are caught early; two mimics stay safely green; one healthy control is monitored silently. This is the proof that the system is both sensitive and specific.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9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2E6B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Patient</w:t>
            </w:r>
          </w:p>
        </w:tc>
        <w:tc>
          <w:tcPr>
            <w:tcW w:type="dxa" w:w="11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2E6B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Ward</w:t>
            </w:r>
          </w:p>
        </w:tc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2E6B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Case</w:t>
            </w:r>
          </w:p>
        </w:tc>
        <w:tc>
          <w:tcPr>
            <w:tcW w:type="dxa" w:w="44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2E6B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behaviour</w:t>
            </w:r>
          </w:p>
        </w:tc>
      </w:tr>
      <w:tr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Karen Whitfield</w:t>
            </w:r>
          </w:p>
        </w:tc>
        <w:tc>
          <w:tcPr>
            <w:tcW w:type="dxa" w:w="11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ER</w:t>
            </w:r>
          </w:p>
        </w:tc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Sepsis (headline)</w:t>
            </w:r>
          </w:p>
        </w:tc>
        <w:tc>
          <w:tcPr>
            <w:tcW w:type="dxa" w:w="44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GREEN → YELLOW (~t=30) → RED (~t=44). Caught before collapse.</w:t>
            </w:r>
          </w:p>
        </w:tc>
      </w:tr>
      <w:tr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Anya Petrova</w:t>
            </w:r>
          </w:p>
        </w:tc>
        <w:tc>
          <w:tcPr>
            <w:tcW w:type="dxa" w:w="11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ICU</w:t>
            </w:r>
          </w:p>
        </w:tc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Septic shock</w:t>
            </w:r>
          </w:p>
        </w:tc>
        <w:tc>
          <w:tcPr>
            <w:tcW w:type="dxa" w:w="44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RED early, then de-escalates to YELLOW as she recovers.</w:t>
            </w:r>
          </w:p>
        </w:tc>
      </w:tr>
      <w:tr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Maria Sanchez</w:t>
            </w:r>
          </w:p>
        </w:tc>
        <w:tc>
          <w:tcPr>
            <w:tcW w:type="dxa" w:w="11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ER</w:t>
            </w:r>
          </w:p>
        </w:tc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Pancreatitis (mimic)</w:t>
            </w:r>
          </w:p>
        </w:tc>
        <w:tc>
          <w:tcPr>
            <w:tcW w:type="dxa" w:w="44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Stays GREEN — the Differential agent rules sepsis out.</w:t>
            </w:r>
          </w:p>
        </w:tc>
      </w:tr>
      <w:tr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Robert Hayes</w:t>
            </w:r>
          </w:p>
        </w:tc>
        <w:tc>
          <w:tcPr>
            <w:tcW w:type="dxa" w:w="11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Surgical</w:t>
            </w:r>
          </w:p>
        </w:tc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Post-op stress (mimic)</w:t>
            </w:r>
          </w:p>
        </w:tc>
        <w:tc>
          <w:tcPr>
            <w:tcW w:type="dxa" w:w="44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Stays GREEN — distinguished from sepsis.</w:t>
            </w:r>
          </w:p>
        </w:tc>
      </w:tr>
      <w:tr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James Okafor</w:t>
            </w:r>
          </w:p>
        </w:tc>
        <w:tc>
          <w:tcPr>
            <w:tcW w:type="dxa" w:w="11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General</w:t>
            </w:r>
          </w:p>
        </w:tc>
        <w:tc>
          <w:tcPr>
            <w:tcW w:type="dxa" w:w="19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Healthy control</w:t>
            </w:r>
          </w:p>
        </w:tc>
        <w:tc>
          <w:tcPr>
            <w:tcW w:type="dxa" w:w="44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1"/>
                <w:szCs w:val="21"/>
              </w:rPr>
              <w:t xml:space="preserve">Stays GREEN — silent monitoring throughout.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678"/>
          <w:sz w:val="22"/>
          <w:szCs w:val="22"/>
        </w:rPr>
        <w:t xml:space="preserve">The clinician can accept an alert (Karen's outcome flips to 'stable — intervention timely'), open any patient for live vitals charts, POCT labs, SOFA organ breakdown, agent reasoning cards, and the audit / governance panel.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6. Technology Stack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deliberately lean, production-shaped stack — no heavyweight infrastructure required to run the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2E6B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2E6B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Choice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Python 3.10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FastAPI + Uvicorn (ASGI), async-native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Real-time transport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Native WebSocket with pub/sub broadcast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AI / deliberation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xAI Grok (grok-4, grok-4-fast) via OpenAI-compatible SDK; deterministic local fallback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ML scoring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XGBoost + scikit-learn (TF-IDF + LogisticRegression), serialized with joblib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Clinical logic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Sepsis-3 SOFA / qSOFA rule engine; mimic rule-out; hysteresis tier assignment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Data layer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In-memory state + append-only JSONL audit trail (no database)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Vanilla HTML/CSS/JS single page, offline-vendored charting</w:t>
            </w:r>
          </w:p>
        </w:tc>
      </w:tr>
      <w:tr>
        <w:tc>
          <w:tcPr>
            <w:tcW w:type="dxa" w:w="24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Validation / config</w:t>
            </w:r>
          </w:p>
        </w:tc>
        <w:tc>
          <w:tcPr>
            <w:tcW w:type="dxa" w:w="6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Pydantic v2; .env + python-dotenv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6.1 Trained Models (real, not faked)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Predictor: XGBoost sepsis-risk classifier trained on a synthetic cohort replayed from the five patient profiles (7,200 samples). Holdout AUC 1.00, sepsis recall 0.99.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Narrative: TF-IDF + LogisticRegression nursing-note concern classifier, trained on augmented notes.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Both load lazily with automatic rule fallback if a model file is missing, so the demo never breaks. Retrain anytime via a single command (~10 seconds, deterministic).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7. Integration Surface (for technical reviewers)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backend exposes a small, clean REST + WebSocket API. A hospital pilot would replace the device simulator with real EHR / HL7 feeds at the same boundary.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2E6B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2E6B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GET /api/state</w:t>
            </w:r>
          </w:p>
        </w:tc>
        <w:tc>
          <w:tcPr>
            <w:tcW w:type="dxa" w:w="6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Full live snapshot of all patients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POST /api/device/{id}/connect</w:t>
            </w:r>
          </w:p>
        </w:tc>
        <w:tc>
          <w:tcPr>
            <w:tcW w:type="dxa" w:w="6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Connect a device patch for a patient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POST /api/speed</w:t>
            </w:r>
          </w:p>
        </w:tc>
        <w:tc>
          <w:tcPr>
            <w:tcW w:type="dxa" w:w="6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Set demo speed (0.5×–4×)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POST /api/alert/{id}/respond</w:t>
            </w:r>
          </w:p>
        </w:tc>
        <w:tc>
          <w:tcPr>
            <w:tcW w:type="dxa" w:w="6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Clinician HITL response: ACCEPT / MODIFY / REJECT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GET /api/audit</w:t>
            </w:r>
          </w:p>
        </w:tc>
        <w:tc>
          <w:tcPr>
            <w:tcW w:type="dxa" w:w="6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Append-only audit entries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GET /api/metrics</w:t>
            </w:r>
          </w:p>
        </w:tc>
        <w:tc>
          <w:tcPr>
            <w:tcW w:type="dxa" w:w="6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Batch KPIs: sensitivity, specificity, time-to-alert, equity, drift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230"/>
                <w:sz w:val="21"/>
                <w:szCs w:val="21"/>
              </w:rPr>
              <w:t xml:space="preserve">WS /ws</w:t>
            </w:r>
          </w:p>
        </w:tc>
        <w:tc>
          <w:tcPr>
            <w:tcW w:type="dxa" w:w="6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Live state stream to the dashboard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7.1 Batch Metrics &amp; Safety Monitoring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Beyond the live demo, a batch runner computes the brief's headline measures over a synthetic cohort: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KPIs: sensitivity, specificity, median time-to-alert, override rate, mortality reduction vs no-SENTINEL, net carbon saved per life.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Equity: AUROC disaggregated by sex and age bucket (SDG 10 fairness checkpoint).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Drift: AUROC over chronological windows with SPC control limits and a qSOFA auto-fallback flag.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8. Honest Limitations &amp; Next Steps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Stated plainly, as a matter of engineering integrity: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SOFA uses practical proxies (SpO₂ for PaO₂/FiO₂, MAP without vasopressors) from demo data. It follows Sepsis-3 structure but is not a validated clinical device.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Vitals are scripted and interpolated with reproducible noise so every demo run is identical and predictable.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EHR / HL7 integration yet — this is the #1 technical risk for a hospital pilot and the primary next step.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database; state is in-memory and the audit log is a local file. A pilot would move these to a persisted, audited store.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8.1 Proposed Roadmap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 — Standalone demo (complete): the build described in this document.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 — Hospital pilot: real EHR / HL7 ingestion, persisted state and audit, clinical validation of the SOFA proxies.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3 — Multi-site evaluation: equity and drift monitoring in production, model retraining pipeline, regulatory engagement.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9. Running the Demo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One command launches the full system — backend, dashboard, and device simulator:</w:t>
      </w:r>
    </w:p>
    <w:p>
      <w:pPr>
        <w:spacing w:after="120"/>
      </w:pPr>
      <w:r>
        <w:rPr>
          <w:rFonts w:ascii="Consolas" w:cs="Consolas" w:eastAsia="Consolas" w:hAnsi="Consolas"/>
          <w:color w:val="1FA89A"/>
          <w:sz w:val="20"/>
          <w:szCs w:val="20"/>
        </w:rPr>
        <w:t xml:space="preserve">  cd /home/devansh/Documents/icam_friday &amp;&amp; ./sentinel/run.sh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Then open http://localhost:8000 in a browser. The system runs fully without an AI key; add an xAI API key to .env to enable real Grok deliberation from the agents and orchestrator.</w:t>
      </w:r>
    </w:p>
    <w:p>
      <w:pPr>
        <w:spacing w:after="120" w:before="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Companion artifacts in the repository: </w:t>
      </w: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TECH_STACK.md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 (full technical reference) and </w:t>
      </w: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static/workflow.html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 (a visual workflow diagram for non-technical audiences).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A6678"/>
        <w:sz w:val="18"/>
        <w:szCs w:val="18"/>
      </w:rPr>
      <w:t xml:space="preserve">July 2026</w:t>
    </w:r>
    <w:r>
      <w:rPr>
        <w:rFonts w:ascii="Arial" w:cs="Arial" w:eastAsia="Arial" w:hAnsi="Arial"/>
        <w:color w:val="5A6678"/>
        <w:sz w:val="18"/>
        <w:szCs w:val="18"/>
      </w:rPr>
      <w:t xml:space="preserve">	Page </w:t>
    </w:r>
    <w:r>
      <w:rPr>
        <w:rFonts w:ascii="Arial" w:cs="Arial" w:eastAsia="Arial" w:hAnsi="Arial"/>
        <w:color w:val="5A66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678"/>
        <w:sz w:val="18"/>
        <w:szCs w:val="18"/>
      </w:rPr>
      <w:t xml:space="preserve">SENTINEL Protocol —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2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6BD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A89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Protocol — Project Brief</dc:title>
  <dc:creator>SENTINEL</dc:creator>
  <cp:lastModifiedBy>Un-named</cp:lastModifiedBy>
  <cp:revision>1</cp:revision>
  <dcterms:created xsi:type="dcterms:W3CDTF">2026-07-02T13:23:54.482Z</dcterms:created>
  <dcterms:modified xsi:type="dcterms:W3CDTF">2026-07-02T13:23:54.482Z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