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re"/>
      </w:pPr>
      <w:r>
        <w:rPr>
          <w:rFonts w:ascii="Arial" w:hAnsi="Arial"/>
          <w:color w:val="1F4E79"/>
        </w:rPr>
        <w:t>AIHE-H — AI Project One-Page Decision Memo</w:t>
      </w:r>
    </w:p>
    <w:p>
      <w:r>
        <w:rPr>
          <w:rFonts w:ascii="Arial" w:hAnsi="Arial"/>
          <w:color w:val="595959"/>
          <w:sz w:val="17"/>
        </w:rPr>
        <w:t>Current digital location: Resource Set D — Procurement, Implementation, and Lifecycle Governance. Stable resource ID retained for continuity across companion editions.</w:t>
      </w:r>
    </w:p>
    <w:p>
      <w:pPr>
        <w:jc w:val="centre"/>
      </w:pPr>
      <w:r>
        <w:rPr>
          <w:i/>
          <w:color w:val="595959"/>
        </w:rPr>
        <w:t>AI and Healthcare Economics Companion Resource</w:t>
      </w:r>
    </w:p>
    <w:tbl>
      <w:tblPr>
        <w:tblStyle w:val="TableGrid"/>
        <w:tblW w:type="auto" w:w="0"/>
        <w:jc w:val="centre"/>
        <w:tblLook w:firstColumn="1" w:firstRow="1" w:lastColumn="0" w:lastRow="0" w:noHBand="0" w:noVBand="1" w:val="04A0"/>
      </w:tblPr>
      <w:tblGrid>
        <w:gridCol w:w="5184"/>
        <w:gridCol w:w="5184"/>
      </w:tblGrid>
      <w:tr>
        <w:tc>
          <w:tcPr>
            <w:tcW w:type="dxa" w:w="5184"/>
            <w:shd w:fill="D9EAF7"/>
            <w:tcMar>
              <w:top w:w="80" w:type="dxa"/>
              <w:start w:w="80" w:type="dxa"/>
              <w:bottom w:w="80" w:type="dxa"/>
              <w:end w:w="80" w:type="dxa"/>
            </w:tcMar>
          </w:tcPr>
          <w:p>
            <w:r>
              <w:t>Resource ID</w:t>
            </w:r>
          </w:p>
        </w:tc>
        <w:tc>
          <w:tcPr>
            <w:tcW w:type="dxa" w:w="5184"/>
            <w:tcMar>
              <w:top w:w="80" w:type="dxa"/>
              <w:start w:w="80" w:type="dxa"/>
              <w:bottom w:w="80" w:type="dxa"/>
              <w:end w:w="80" w:type="dxa"/>
            </w:tcMar>
          </w:tcPr>
          <w:p>
            <w:r>
              <w:t>AIHE-H</w:t>
            </w:r>
          </w:p>
        </w:tc>
      </w:tr>
      <w:tr>
        <w:tc>
          <w:tcPr>
            <w:tcW w:type="dxa" w:w="5184"/>
            <w:shd w:fill="D9EAF7"/>
            <w:tcMar>
              <w:top w:w="80" w:type="dxa"/>
              <w:start w:w="80" w:type="dxa"/>
              <w:bottom w:w="80" w:type="dxa"/>
              <w:end w:w="80" w:type="dxa"/>
            </w:tcMar>
          </w:tcPr>
          <w:p>
            <w:r>
              <w:t>Version</w:t>
            </w:r>
          </w:p>
        </w:tc>
        <w:tc>
          <w:tcPr>
            <w:tcW w:type="dxa" w:w="5184"/>
            <w:tcMar>
              <w:top w:w="80" w:type="dxa"/>
              <w:start w:w="80" w:type="dxa"/>
              <w:bottom w:w="80" w:type="dxa"/>
              <w:end w:w="80" w:type="dxa"/>
            </w:tcMar>
            <w:vAlign w:val="centre"/>
          </w:tcPr>
          <w:p>
            <w:pPr>
              <w:jc w:val="left"/>
            </w:pPr>
            <w:r>
              <w:t>6.0.0 | aligned to the fifteen-chapter reference edition and Resource Sets A–E</w:t>
            </w:r>
          </w:p>
        </w:tc>
      </w:tr>
      <w:tr>
        <w:tc>
          <w:tcPr>
            <w:tcW w:type="dxa" w:w="5184"/>
            <w:shd w:fill="D9EAF7"/>
            <w:tcMar>
              <w:top w:w="80" w:type="dxa"/>
              <w:start w:w="80" w:type="dxa"/>
              <w:bottom w:w="80" w:type="dxa"/>
              <w:end w:w="80" w:type="dxa"/>
            </w:tcMar>
          </w:tcPr>
          <w:p>
            <w:r>
              <w:t>Last reviewed</w:t>
            </w:r>
          </w:p>
        </w:tc>
        <w:tc>
          <w:tcPr>
            <w:tcW w:type="dxa" w:w="5184"/>
            <w:tcMar>
              <w:top w:w="80" w:type="dxa"/>
              <w:start w:w="80" w:type="dxa"/>
              <w:bottom w:w="80" w:type="dxa"/>
              <w:end w:w="80" w:type="dxa"/>
            </w:tcMar>
          </w:tcPr>
          <w:p>
            <w:r>
              <w:t>2026-07-26</w:t>
            </w:r>
          </w:p>
        </w:tc>
      </w:tr>
      <w:tr>
        <w:tc>
          <w:tcPr>
            <w:tcW w:type="dxa" w:w="5184"/>
            <w:shd w:fill="D9EAF7"/>
            <w:tcMar>
              <w:top w:w="80" w:type="dxa"/>
              <w:start w:w="80" w:type="dxa"/>
              <w:bottom w:w="80" w:type="dxa"/>
              <w:end w:w="80" w:type="dxa"/>
            </w:tcMar>
          </w:tcPr>
          <w:p>
            <w:r>
              <w:t>Related chapters</w:t>
            </w:r>
          </w:p>
        </w:tc>
        <w:tc>
          <w:tcPr>
            <w:tcW w:type="dxa" w:w="5184"/>
            <w:tcMar>
              <w:top w:w="80" w:type="dxa"/>
              <w:start w:w="80" w:type="dxa"/>
              <w:bottom w:w="80" w:type="dxa"/>
              <w:end w:w="80" w:type="dxa"/>
            </w:tcMar>
            <w:vAlign w:val="centre"/>
          </w:tcPr>
          <w:p>
            <w:pPr>
              <w:jc w:val="left"/>
            </w:pPr>
            <w:r/>
            <w:r>
              <w:rPr>
                <w:b w:val="0"/>
                <w:sz w:val="18"/>
              </w:rPr>
              <w:t>Chapter 9: Problem-First Procurement and Vendor Governance; Chapter 12: Decision Architecture and Lifecycle Governance; Chapter 12: Decision Architecture and Lifecycle Governance</w:t>
            </w:r>
          </w:p>
        </w:tc>
      </w:tr>
      <w:tr>
        <w:tc>
          <w:tcPr>
            <w:tcW w:type="dxa" w:w="5184"/>
            <w:shd w:fill="D9EAF7"/>
            <w:tcMar>
              <w:top w:w="80" w:type="dxa"/>
              <w:start w:w="80" w:type="dxa"/>
              <w:bottom w:w="80" w:type="dxa"/>
              <w:end w:w="80" w:type="dxa"/>
            </w:tcMar>
          </w:tcPr>
          <w:p>
            <w:r>
              <w:t>Intended users</w:t>
            </w:r>
          </w:p>
        </w:tc>
        <w:tc>
          <w:tcPr>
            <w:tcW w:type="dxa" w:w="5184"/>
            <w:tcMar>
              <w:top w:w="80" w:type="dxa"/>
              <w:start w:w="80" w:type="dxa"/>
              <w:bottom w:w="80" w:type="dxa"/>
              <w:end w:w="80" w:type="dxa"/>
            </w:tcMar>
          </w:tcPr>
          <w:p>
            <w:r>
              <w:t>Students, instructors, hospital managers, clinicians, health economists, informatics, governance, and project teams</w:t>
            </w:r>
          </w:p>
        </w:tc>
      </w:tr>
    </w:tbl>
    <w:p>
      <w:r>
        <w:t>Status: Educational and practice-support instrument. This resource is not a validated clinical, regulatory, legal, or health-technology-assessment instrument. Adapt it to local requirements before use.</w:t>
      </w:r>
    </w:p>
    <w:p>
      <w:pPr>
        <w:pStyle w:val="Heading1"/>
      </w:pPr>
      <w:r>
        <w:t>How to use this resource</w:t>
      </w:r>
    </w:p>
    <w:p>
      <w:r>
        <w:t>Complete the fields with the multidisciplinary team. Record evidence sources, assumptions, limitations, owners, dates, and decision thresholds. Use synthetic or appropriately governed data only. The worked example is fictional and is provided as a synthetic demonstration.</w:t>
      </w:r>
    </w:p>
    <w:p>
      <w:r>
        <w:t>A decision memo helps hospital leaders avoid vague AI proposals. It requires the project team to summarize the problem, comparator, value hypothesis, costs, risks, evidence, and decision request in a concise format.</w:t>
      </w:r>
    </w:p>
    <w:p>
      <w:r>
        <w:t>Table H.1. Template for a one-page AI project decision memo</w:t>
      </w:r>
    </w:p>
    <w:p>
      <w:r>
        <w:t>The memo format is intentionally short. Its purpose is to force decision clarity before committees become absorbed in technical details. If the project team cannot complete the memo, the proposal is probably not ready for procurement or implementation.</w:t>
      </w:r>
    </w:p>
    <w:p>
      <w:r>
        <w:t>The most important section is the value mechanism. A proposal that cannot explain how AI changes decisions, actions, outcomes, or costs should be returned for revision. The second most important section is the comparator. Without a comparator, there is no meaningful economic evaluation.</w:t>
      </w:r>
    </w:p>
    <w:p>
      <w:r>
        <w:t>The decision memo should be updated after each implementation stage. A memo prepared before procurement will contain uncertainty. A memo prepared after a pilot should include actual data on use, cost, workflow, safety, equity, and staff response. The memo therefore becomes a living governance document.</w:t>
      </w:r>
    </w:p>
    <w:tbl>
      <w:tblPr>
        <w:tblStyle w:val="TableGrid"/>
        <w:tblW w:type="auto" w:w="0"/>
        <w:jc w:val="centre"/>
        <w:tblLook w:firstColumn="1" w:firstRow="1" w:lastColumn="0" w:lastRow="0" w:noHBand="0" w:noVBand="1" w:val="04A0"/>
      </w:tblPr>
      <w:tblGrid>
        <w:gridCol w:w="5184"/>
        <w:gridCol w:w="5184"/>
      </w:tblGrid>
      <w:tr>
        <w:trPr>
          <w:tblHeader w:val="true"/>
        </w:trPr>
        <w:tc>
          <w:tcPr>
            <w:tcW w:type="dxa" w:w="5184"/>
            <w:vAlign w:val="centre"/>
            <w:tcMar>
              <w:top w:w="80" w:type="dxa"/>
              <w:start w:w="80" w:type="dxa"/>
              <w:bottom w:w="80" w:type="dxa"/>
              <w:end w:w="80" w:type="dxa"/>
            </w:tcMar>
            <w:shd w:fill="D9EAF7"/>
          </w:tcPr>
          <w:p>
            <w:r>
              <w:rPr>
                <w:b/>
              </w:rPr>
              <w:t>Memo section</w:t>
            </w:r>
          </w:p>
        </w:tc>
        <w:tc>
          <w:tcPr>
            <w:tcW w:type="dxa" w:w="5184"/>
            <w:vAlign w:val="centre"/>
            <w:tcMar>
              <w:top w:w="80" w:type="dxa"/>
              <w:start w:w="80" w:type="dxa"/>
              <w:bottom w:w="80" w:type="dxa"/>
              <w:end w:w="80" w:type="dxa"/>
            </w:tcMar>
            <w:shd w:fill="D9EAF7"/>
          </w:tcPr>
          <w:p>
            <w:r>
              <w:rPr>
                <w:b/>
              </w:rPr>
              <w:t>Content to include</w:t>
            </w:r>
          </w:p>
        </w:tc>
      </w:tr>
      <w:tr>
        <w:tc>
          <w:tcPr>
            <w:tcW w:type="dxa" w:w="5184"/>
            <w:vAlign w:val="centre"/>
            <w:tcMar>
              <w:top w:w="80" w:type="dxa"/>
              <w:start w:w="80" w:type="dxa"/>
              <w:bottom w:w="80" w:type="dxa"/>
              <w:end w:w="80" w:type="dxa"/>
            </w:tcMar>
          </w:tcPr>
          <w:p>
            <w:r>
              <w:t>Project title</w:t>
            </w:r>
          </w:p>
        </w:tc>
        <w:tc>
          <w:tcPr>
            <w:tcW w:type="dxa" w:w="5184"/>
            <w:vAlign w:val="centre"/>
            <w:tcMar>
              <w:top w:w="80" w:type="dxa"/>
              <w:start w:w="80" w:type="dxa"/>
              <w:bottom w:w="80" w:type="dxa"/>
              <w:end w:w="80" w:type="dxa"/>
            </w:tcMar>
            <w:shd w:fill="FFF2CC"/>
          </w:tcPr>
          <w:p>
            <w:sdt>
              <w:sdtPr>
                <w:tag w:val="AIHE_H_F001"/>
                <w:alias w:val="AIHE_H_F001"/>
                <w:text/>
              </w:sdtPr>
              <w:sdtContent>
                <w:r>
                  <w:t>Click or tap here to enter text.</w:t>
                </w:r>
              </w:sdtContent>
            </w:sdt>
          </w:p>
        </w:tc>
      </w:tr>
      <w:tr>
        <w:tc>
          <w:tcPr>
            <w:tcW w:type="dxa" w:w="5184"/>
            <w:vAlign w:val="centre"/>
            <w:tcMar>
              <w:top w:w="80" w:type="dxa"/>
              <w:start w:w="80" w:type="dxa"/>
              <w:bottom w:w="80" w:type="dxa"/>
              <w:end w:w="80" w:type="dxa"/>
            </w:tcMar>
          </w:tcPr>
          <w:p>
            <w:r>
              <w:t>Problem statement</w:t>
            </w:r>
          </w:p>
        </w:tc>
        <w:tc>
          <w:tcPr>
            <w:tcW w:type="dxa" w:w="5184"/>
            <w:vAlign w:val="centre"/>
            <w:tcMar>
              <w:top w:w="80" w:type="dxa"/>
              <w:start w:w="80" w:type="dxa"/>
              <w:bottom w:w="80" w:type="dxa"/>
              <w:end w:w="80" w:type="dxa"/>
            </w:tcMar>
            <w:shd w:fill="FFF2CC"/>
          </w:tcPr>
          <w:p>
            <w:sdt>
              <w:sdtPr>
                <w:tag w:val="AIHE_H_F002"/>
                <w:alias w:val="AIHE_H_F002"/>
                <w:text/>
              </w:sdtPr>
              <w:sdtContent>
                <w:r>
                  <w:t>Click or tap here to enter text.</w:t>
                </w:r>
              </w:sdtContent>
            </w:sdt>
          </w:p>
        </w:tc>
      </w:tr>
      <w:tr>
        <w:tc>
          <w:tcPr>
            <w:tcW w:type="dxa" w:w="5184"/>
            <w:vAlign w:val="centre"/>
            <w:tcMar>
              <w:top w:w="80" w:type="dxa"/>
              <w:start w:w="80" w:type="dxa"/>
              <w:bottom w:w="80" w:type="dxa"/>
              <w:end w:w="80" w:type="dxa"/>
            </w:tcMar>
          </w:tcPr>
          <w:p>
            <w:r>
              <w:t>Comparator</w:t>
            </w:r>
          </w:p>
        </w:tc>
        <w:tc>
          <w:tcPr>
            <w:tcW w:type="dxa" w:w="5184"/>
            <w:vAlign w:val="centre"/>
            <w:tcMar>
              <w:top w:w="80" w:type="dxa"/>
              <w:start w:w="80" w:type="dxa"/>
              <w:bottom w:w="80" w:type="dxa"/>
              <w:end w:w="80" w:type="dxa"/>
            </w:tcMar>
            <w:shd w:fill="FFF2CC"/>
          </w:tcPr>
          <w:p>
            <w:sdt>
              <w:sdtPr>
                <w:tag w:val="AIHE_H_F003"/>
                <w:alias w:val="AIHE_H_F003"/>
                <w:text/>
              </w:sdtPr>
              <w:sdtContent>
                <w:r>
                  <w:t>Click or tap here to enter text.</w:t>
                </w:r>
              </w:sdtContent>
            </w:sdt>
          </w:p>
        </w:tc>
      </w:tr>
      <w:tr>
        <w:tc>
          <w:tcPr>
            <w:tcW w:type="dxa" w:w="5184"/>
            <w:vAlign w:val="centre"/>
            <w:tcMar>
              <w:top w:w="80" w:type="dxa"/>
              <w:start w:w="80" w:type="dxa"/>
              <w:bottom w:w="80" w:type="dxa"/>
              <w:end w:w="80" w:type="dxa"/>
            </w:tcMar>
          </w:tcPr>
          <w:p>
            <w:r>
              <w:t>Target population</w:t>
            </w:r>
          </w:p>
        </w:tc>
        <w:tc>
          <w:tcPr>
            <w:tcW w:type="dxa" w:w="5184"/>
            <w:vAlign w:val="centre"/>
            <w:tcMar>
              <w:top w:w="80" w:type="dxa"/>
              <w:start w:w="80" w:type="dxa"/>
              <w:bottom w:w="80" w:type="dxa"/>
              <w:end w:w="80" w:type="dxa"/>
            </w:tcMar>
            <w:shd w:fill="FFF2CC"/>
          </w:tcPr>
          <w:p>
            <w:sdt>
              <w:sdtPr>
                <w:tag w:val="AIHE_H_F004"/>
                <w:alias w:val="AIHE_H_F004"/>
                <w:text/>
              </w:sdtPr>
              <w:sdtContent>
                <w:r>
                  <w:t>Click or tap here to enter text.</w:t>
                </w:r>
              </w:sdtContent>
            </w:sdt>
          </w:p>
        </w:tc>
      </w:tr>
      <w:tr>
        <w:tc>
          <w:tcPr>
            <w:tcW w:type="dxa" w:w="5184"/>
            <w:vAlign w:val="centre"/>
            <w:tcMar>
              <w:top w:w="80" w:type="dxa"/>
              <w:start w:w="80" w:type="dxa"/>
              <w:bottom w:w="80" w:type="dxa"/>
              <w:end w:w="80" w:type="dxa"/>
            </w:tcMar>
          </w:tcPr>
          <w:p>
            <w:r>
              <w:t>Expected value mechanism</w:t>
            </w:r>
          </w:p>
        </w:tc>
        <w:tc>
          <w:tcPr>
            <w:tcW w:type="dxa" w:w="5184"/>
            <w:vAlign w:val="centre"/>
            <w:tcMar>
              <w:top w:w="80" w:type="dxa"/>
              <w:start w:w="80" w:type="dxa"/>
              <w:bottom w:w="80" w:type="dxa"/>
              <w:end w:w="80" w:type="dxa"/>
            </w:tcMar>
            <w:shd w:fill="FFF2CC"/>
          </w:tcPr>
          <w:p>
            <w:sdt>
              <w:sdtPr>
                <w:tag w:val="AIHE_H_F005"/>
                <w:alias w:val="AIHE_H_F005"/>
                <w:text/>
              </w:sdtPr>
              <w:sdtContent>
                <w:r>
                  <w:t>Click or tap here to enter text.</w:t>
                </w:r>
              </w:sdtContent>
            </w:sdt>
          </w:p>
        </w:tc>
      </w:tr>
      <w:tr>
        <w:tc>
          <w:tcPr>
            <w:tcW w:type="dxa" w:w="5184"/>
            <w:vAlign w:val="centre"/>
            <w:tcMar>
              <w:top w:w="80" w:type="dxa"/>
              <w:start w:w="80" w:type="dxa"/>
              <w:bottom w:w="80" w:type="dxa"/>
              <w:end w:w="80" w:type="dxa"/>
            </w:tcMar>
          </w:tcPr>
          <w:p>
            <w:r>
              <w:t>Evidence summary</w:t>
            </w:r>
          </w:p>
        </w:tc>
        <w:tc>
          <w:tcPr>
            <w:tcW w:type="dxa" w:w="5184"/>
            <w:vAlign w:val="centre"/>
            <w:tcMar>
              <w:top w:w="80" w:type="dxa"/>
              <w:start w:w="80" w:type="dxa"/>
              <w:bottom w:w="80" w:type="dxa"/>
              <w:end w:w="80" w:type="dxa"/>
            </w:tcMar>
            <w:shd w:fill="FFF2CC"/>
          </w:tcPr>
          <w:p>
            <w:sdt>
              <w:sdtPr>
                <w:tag w:val="AIHE_H_F006"/>
                <w:alias w:val="AIHE_H_F006"/>
                <w:text/>
              </w:sdtPr>
              <w:sdtContent>
                <w:r>
                  <w:t>Click or tap here to enter text.</w:t>
                </w:r>
              </w:sdtContent>
            </w:sdt>
          </w:p>
        </w:tc>
      </w:tr>
      <w:tr>
        <w:tc>
          <w:tcPr>
            <w:tcW w:type="dxa" w:w="5184"/>
            <w:vAlign w:val="centre"/>
            <w:tcMar>
              <w:top w:w="80" w:type="dxa"/>
              <w:start w:w="80" w:type="dxa"/>
              <w:bottom w:w="80" w:type="dxa"/>
              <w:end w:w="80" w:type="dxa"/>
            </w:tcMar>
          </w:tcPr>
          <w:p>
            <w:r>
              <w:t>Cost summary</w:t>
            </w:r>
          </w:p>
        </w:tc>
        <w:tc>
          <w:tcPr>
            <w:tcW w:type="dxa" w:w="5184"/>
            <w:vAlign w:val="centre"/>
            <w:tcMar>
              <w:top w:w="80" w:type="dxa"/>
              <w:start w:w="80" w:type="dxa"/>
              <w:bottom w:w="80" w:type="dxa"/>
              <w:end w:w="80" w:type="dxa"/>
            </w:tcMar>
            <w:shd w:fill="FFF2CC"/>
          </w:tcPr>
          <w:p>
            <w:sdt>
              <w:sdtPr>
                <w:tag w:val="AIHE_H_F007"/>
                <w:alias w:val="AIHE_H_F007"/>
                <w:text/>
              </w:sdtPr>
              <w:sdtContent>
                <w:r>
                  <w:t>Click or tap here to enter text.</w:t>
                </w:r>
              </w:sdtContent>
            </w:sdt>
          </w:p>
        </w:tc>
      </w:tr>
      <w:tr>
        <w:tc>
          <w:tcPr>
            <w:tcW w:type="dxa" w:w="5184"/>
            <w:vAlign w:val="centre"/>
            <w:tcMar>
              <w:top w:w="80" w:type="dxa"/>
              <w:start w:w="80" w:type="dxa"/>
              <w:bottom w:w="80" w:type="dxa"/>
              <w:end w:w="80" w:type="dxa"/>
            </w:tcMar>
          </w:tcPr>
          <w:p>
            <w:r>
              <w:t>Ethical and equity risks</w:t>
            </w:r>
          </w:p>
        </w:tc>
        <w:tc>
          <w:tcPr>
            <w:tcW w:type="dxa" w:w="5184"/>
            <w:vAlign w:val="centre"/>
            <w:tcMar>
              <w:top w:w="80" w:type="dxa"/>
              <w:start w:w="80" w:type="dxa"/>
              <w:bottom w:w="80" w:type="dxa"/>
              <w:end w:w="80" w:type="dxa"/>
            </w:tcMar>
            <w:shd w:fill="FFF2CC"/>
          </w:tcPr>
          <w:p>
            <w:sdt>
              <w:sdtPr>
                <w:tag w:val="AIHE_H_F008"/>
                <w:alias w:val="AIHE_H_F008"/>
                <w:text/>
              </w:sdtPr>
              <w:sdtContent>
                <w:r>
                  <w:t>Click or tap here to enter text.</w:t>
                </w:r>
              </w:sdtContent>
            </w:sdt>
          </w:p>
        </w:tc>
      </w:tr>
      <w:tr>
        <w:tc>
          <w:tcPr>
            <w:tcW w:type="dxa" w:w="5184"/>
            <w:vAlign w:val="centre"/>
            <w:tcMar>
              <w:top w:w="80" w:type="dxa"/>
              <w:start w:w="80" w:type="dxa"/>
              <w:bottom w:w="80" w:type="dxa"/>
              <w:end w:w="80" w:type="dxa"/>
            </w:tcMar>
          </w:tcPr>
          <w:p>
            <w:r>
              <w:t>Implementation pathway</w:t>
            </w:r>
          </w:p>
        </w:tc>
        <w:tc>
          <w:tcPr>
            <w:tcW w:type="dxa" w:w="5184"/>
            <w:vAlign w:val="centre"/>
            <w:tcMar>
              <w:top w:w="80" w:type="dxa"/>
              <w:start w:w="80" w:type="dxa"/>
              <w:bottom w:w="80" w:type="dxa"/>
              <w:end w:w="80" w:type="dxa"/>
            </w:tcMar>
            <w:shd w:fill="FFF2CC"/>
          </w:tcPr>
          <w:p>
            <w:sdt>
              <w:sdtPr>
                <w:tag w:val="AIHE_H_F009"/>
                <w:alias w:val="AIHE_H_F009"/>
                <w:text/>
              </w:sdtPr>
              <w:sdtContent>
                <w:r>
                  <w:t>Click or tap here to enter text.</w:t>
                </w:r>
              </w:sdtContent>
            </w:sdt>
          </w:p>
        </w:tc>
      </w:tr>
      <w:tr>
        <w:tc>
          <w:tcPr>
            <w:tcW w:type="dxa" w:w="5184"/>
            <w:vAlign w:val="centre"/>
            <w:tcMar>
              <w:top w:w="80" w:type="dxa"/>
              <w:start w:w="80" w:type="dxa"/>
              <w:bottom w:w="80" w:type="dxa"/>
              <w:end w:w="80" w:type="dxa"/>
            </w:tcMar>
          </w:tcPr>
          <w:p>
            <w:r>
              <w:t>Decision requested</w:t>
            </w:r>
          </w:p>
        </w:tc>
        <w:tc>
          <w:tcPr>
            <w:tcW w:type="dxa" w:w="5184"/>
            <w:vAlign w:val="centre"/>
            <w:tcMar>
              <w:top w:w="80" w:type="dxa"/>
              <w:start w:w="80" w:type="dxa"/>
              <w:bottom w:w="80" w:type="dxa"/>
              <w:end w:w="80" w:type="dxa"/>
            </w:tcMar>
            <w:shd w:fill="FFF2CC"/>
          </w:tcPr>
          <w:p>
            <w:sdt>
              <w:sdtPr>
                <w:tag w:val="AIHE_H_F010"/>
                <w:alias w:val="AIHE_H_F010"/>
                <w:text/>
              </w:sdtPr>
              <w:sdtContent>
                <w:r>
                  <w:t>Click or tap here to enter text.</w:t>
                </w:r>
              </w:sdtContent>
            </w:sdt>
          </w:p>
        </w:tc>
      </w:tr>
      <w:tr>
        <w:tc>
          <w:tcPr>
            <w:tcW w:type="dxa" w:w="5184"/>
            <w:vAlign w:val="centre"/>
            <w:tcMar>
              <w:top w:w="80" w:type="dxa"/>
              <w:start w:w="80" w:type="dxa"/>
              <w:bottom w:w="80" w:type="dxa"/>
              <w:end w:w="80" w:type="dxa"/>
            </w:tcMar>
          </w:tcPr>
          <w:p>
            <w:r>
              <w:t>Conditions of approval</w:t>
            </w:r>
          </w:p>
        </w:tc>
        <w:tc>
          <w:tcPr>
            <w:tcW w:type="dxa" w:w="5184"/>
            <w:vAlign w:val="centre"/>
            <w:tcMar>
              <w:top w:w="80" w:type="dxa"/>
              <w:start w:w="80" w:type="dxa"/>
              <w:bottom w:w="80" w:type="dxa"/>
              <w:end w:w="80" w:type="dxa"/>
            </w:tcMar>
            <w:shd w:fill="FFF2CC"/>
          </w:tcPr>
          <w:p>
            <w:sdt>
              <w:sdtPr>
                <w:tag w:val="AIHE_H_F011"/>
                <w:alias w:val="AIHE_H_F011"/>
                <w:text/>
              </w:sdtPr>
              <w:sdtContent>
                <w:r>
                  <w:t>Click or tap here to enter text.</w:t>
                </w:r>
              </w:sdtContent>
            </w:sdt>
          </w:p>
        </w:tc>
      </w:tr>
    </w:tbl>
    <w:p/>
    <w:p>
      <w:pPr>
        <w:pStyle w:val="Heading1"/>
      </w:pPr>
      <w:r>
        <w:t>Decision and review record</w:t>
      </w:r>
    </w:p>
    <w:p>
      <w:r>
        <w:rPr>
          <w:b/>
        </w:rPr>
        <w:t xml:space="preserve">Overall conclusion: </w:t>
      </w:r>
      <w:sdt>
        <w:sdtPr>
          <w:tag w:val="AIHE_H_F012"/>
          <w:alias w:val="AIHE_H_F012"/>
          <w:text/>
        </w:sdtPr>
        <w:sdtContent>
          <w:r>
            <w:t>Click or tap here to enter text.</w:t>
          </w:r>
        </w:sdtContent>
      </w:sdt>
    </w:p>
    <w:p>
      <w:r>
        <w:rPr>
          <w:b/>
        </w:rPr>
        <w:t xml:space="preserve">Required conditions or remediation: </w:t>
      </w:r>
      <w:sdt>
        <w:sdtPr>
          <w:tag w:val="AIHE_H_F013"/>
          <w:alias w:val="AIHE_H_F013"/>
          <w:text/>
        </w:sdtPr>
        <w:sdtContent>
          <w:r>
            <w:t>Click or tap here to enter text.</w:t>
          </w:r>
        </w:sdtContent>
      </w:sdt>
    </w:p>
    <w:p>
      <w:r>
        <w:rPr>
          <w:b/>
        </w:rPr>
        <w:t xml:space="preserve">Accountable owner: </w:t>
      </w:r>
      <w:sdt>
        <w:sdtPr>
          <w:tag w:val="AIHE_H_F014"/>
          <w:alias w:val="AIHE_H_F014"/>
          <w:text/>
        </w:sdtPr>
        <w:sdtContent>
          <w:r>
            <w:t>Click or tap here to enter text.</w:t>
          </w:r>
        </w:sdtContent>
      </w:sdt>
    </w:p>
    <w:p>
      <w:r>
        <w:rPr>
          <w:b/>
        </w:rPr>
        <w:t xml:space="preserve">Approval date: </w:t>
      </w:r>
      <w:sdt>
        <w:sdtPr>
          <w:tag w:val="AIHE_H_F015"/>
          <w:alias w:val="AIHE_H_F015"/>
          <w:text/>
        </w:sdtPr>
        <w:sdtContent>
          <w:r>
            <w:t>Click or tap here to enter text.</w:t>
          </w:r>
        </w:sdtContent>
      </w:sdt>
    </w:p>
    <w:p>
      <w:r>
        <w:rPr>
          <w:b/>
        </w:rPr>
        <w:t xml:space="preserve">Next review date: </w:t>
      </w:r>
      <w:sdt>
        <w:sdtPr>
          <w:tag w:val="AIHE_H_F016"/>
          <w:alias w:val="AIHE_H_F016"/>
          <w:text/>
        </w:sdtPr>
        <w:sdtContent>
          <w:r>
            <w:t>Click or tap here to enter text.</w:t>
          </w:r>
        </w:sdtContent>
      </w:sdt>
    </w:p>
    <w:p>
      <w:r>
        <w:rPr>
          <w:b/>
        </w:rPr>
        <w:t xml:space="preserve">Version or change reference: </w:t>
      </w:r>
      <w:sdt>
        <w:sdtPr>
          <w:tag w:val="AIHE_H_F017"/>
          <w:alias w:val="AIHE_H_F017"/>
          <w:text/>
        </w:sdtPr>
        <w:sdtContent>
          <w:r>
            <w:t>Click or tap here to enter text.</w:t>
          </w:r>
        </w:sdtContent>
      </w:sdt>
    </w:p>
    <w:sectPr w:rsidR="00FC693F" w:rsidRPr="0006063C" w:rsidSect="00034616">
      <w:footerReference w:type="default" r:id="rId9"/>
      <w:headerReference w:type="default" r:id="rId10"/>
      <w:headerReference w:type="first" r:id="rId11"/>
      <w:footerReference w:type="first" r:id="rId12"/>
      <w:headerReference w:type="even" r:id="rId13"/>
      <w:footerReference w:type="even" r:id="rId14"/>
      <w:pgSz w:w="12240" w:h="15840"/>
      <w:pgMar w:top="936" w:right="936" w:bottom="936" w:left="93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re"/>
    </w:pPr>
    <w:r>
      <w:rPr>
        <w:color w:val="5F5A5B"/>
        <w:sz w:val="15"/>
      </w:rPr>
      <w:t>Muthana Zouri · Carmen Marinela Cumpăt · Grigore T. Popa University of Medicine and Pharmacy Publishing House · 2026</w:t>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re"/>
    </w:pPr>
    <w:r/>
    <w:r>
      <w:rPr>
        <w:rFonts w:ascii="Georgia" w:hAnsi="Georgia"/>
        <w:b/>
        <w:color w:val="7B1734"/>
        <w:sz w:val="17"/>
      </w:rPr>
      <w:t>Artificial Intelligence and Healthcare Economics</w:t>
    </w:r>
    <w:r>
      <w:rPr>
        <w:color w:val="5F5A5B"/>
        <w:sz w:val="16"/>
      </w:rPr>
      <w:t xml:space="preserve"> · Digital Resource Companion · V1.0</w:t>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re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19"/>
    </w:rPr>
  </w:style>
  <w:style w:type="paragraph" w:styleId="Header">
    <w:name w:val="header"/>
    <w:basedOn w:val="Normal"/>
    <w:link w:val="HeaderChar"/>
    <w:uiPriority w:val="99"/>
    <w:unhideWhenUsed/>
    <w:rsid w:val="00E618BF"/>
    <w:pPr>
      <w:tabs>
        <w:tab w:val="centre"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re"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17365D"/>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17365D"/>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17365D"/>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 Id="rId11" Type="http://schemas.openxmlformats.org/officeDocument/2006/relationships/header" Target="header2.xml"/><Relationship Id="rId12" Type="http://schemas.openxmlformats.org/officeDocument/2006/relationships/footer" Target="footer2.xml"/><Relationship Id="rId13" Type="http://schemas.openxmlformats.org/officeDocument/2006/relationships/header" Target="header3.xml"/><Relationship Id="rId14" Type="http://schemas.openxmlformats.org/officeDocument/2006/relationships/footer" Target="foot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ns0:Properties xmlns:ns0="http://schemas.openxmlformats.org/officeDocument/2006/extended-properties" xmlns:ns1="http://schemas.openxmlformats.org/officeDocument/2006/docPropsVTypes">
  <ns0:Template>Normal.dotm</ns0:Template>
  <ns0:TotalTime>0</ns0:TotalTime>
  <ns0:Pages>1</ns0:Pages>
  <ns0:Words>0</ns0:Words>
  <ns0:Characters>0</ns0:Characters>
  <ns0:Application>Office document</ns0:Application>
  <ns0:DocSecurity>0</ns0:DocSecurity>
  <ns0:Lines>0</ns0:Lines>
  <ns0:Paragraphs>0</ns0:Paragraphs>
  <ns0:ScaleCrop>false</ns0:ScaleCrop>
  <ns0:HeadingPairs>
    <ns1:vector size="2" baseType="variant">
      <ns1:variant>
        <ns1:lpstr>Title</ns1:lpstr>
      </ns1:variant>
      <ns1:variant>
        <ns1:i4>1</ns1:i4>
      </ns1:variant>
    </ns1:vector>
  </ns0:HeadingPairs>
  <ns0:TitlesOfParts>
    <ns1:vector size="1" baseType="lpstr">
      <ns1:lpstr/>
    </ns1:vector>
  </ns0:TitlesOfParts>
  <ns0:Manager/>
  <ns0:Company/>
  <ns0:LinksUpToDate>false</ns0:LinksUpToDate>
  <ns0:CharactersWithSpaces>0</ns0:CharactersWithSpaces>
  <ns0:SharedDoc>false</ns0:SharedDoc>
  <ns0:HyperlinkBase/>
  <ns0:HyperlinksChanged>false</ns0:HyperlinksChanged>
  <ns0:AppVersion/>
</ns0:Properties>
</file>

<file path=docProps/core.xml><?xml version="1.0" encoding="utf-8"?>
<ns0:coreProperties xmlns:dc="http://purl.org/dc/elements/1.1/" xmlns:ns0="http://schemas.openxmlformats.org/package/2006/metadata/core-properties" xmlns:ns2="http://purl.org/dc/terms/" xmlns:xsi="http://www.w3.org/2001/XMLSchema-instance">
  <dc:title>AIHE-H template</dc:title>
  <dc:creator>Muthana Zouri; Carmen Marinela Cumpăt</dc:creator>
  <ns0:lastModifiedBy/>
  <ns2:created xsi:type="dcterms:W3CDTF">2026-08-06T00:00:00Z</ns2:created>
  <ns2:modified xsi:type="dcterms:W3CDTF">2026-08-06T00:00:00Z</ns2:modified>
  <dc:description/>
  <dc:subject>Evidence, Value, Governance, and Sustainability</dc:subject>
  <ns0:category>Digital Resource Companion</ns0:category>
  <ns0:keywords>healthcare economics; artificial intelligence; governance; sustainable value</ns0:keywords>
</ns0:coreProperties>
</file>