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AIHE-EX11 — Material Change and Renewal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Assess model, data, interface, workflow, vendor, contract, policy, performance, risk, and annual renewal changes.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A material change is any change that may alter intended use, evidence applicability, performance, risk, workflow, economics, obligations, or the ability to monitor and stop. Renewal is an evidence-based lifecycle decision, not an automatic contract event.</w:t>
      </w:r>
    </w:p>
    <w:p>
      <w:pPr>
        <w:pStyle w:val="Heading1"/>
        <w:keepNext/>
      </w:pPr>
      <w:r>
        <w:t>Material-change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1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Change domain</w:t>
            </w:r>
          </w:p>
        </w:tc>
        <w:tc>
          <w:tcPr>
            <w:tcW w:type="dxa" w:w="27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 or description</w:t>
            </w:r>
          </w:p>
        </w:tc>
        <w:tc>
          <w:tcPr>
            <w:tcW w:type="dxa" w:w="374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evidence and assessment</w:t>
            </w:r>
          </w:p>
        </w:tc>
        <w:tc>
          <w:tcPr>
            <w:tcW w:type="dxa" w:w="16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/ due</w:t>
            </w:r>
          </w:p>
        </w:tc>
        <w:tc>
          <w:tcPr>
            <w:tcW w:type="dxa" w:w="12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Intended or excluded use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proposes automated follow-up suggestions.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New intended-use statement, clinical/economic analysis, human oversight, downstream-utilization plan.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sponsor / 30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not activate.</w:t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Population, site, or users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Expansion from two clinics to all specialties.</w:t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Transportability, workflow, training, capacity, subgroup, and budget assessment.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Program lead / 45 days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Pilot selected sites.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Model, version, or threshold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Version 4.2 replaces 4.1.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Release evidence, local regression tests, calibration, safety, rollback.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Validation lead / 14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 acceptance.</w:t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Training, retrieval, or reference data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Knowledge base updated.</w:t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Provenance, scope, update date, conflict testing, red-team results.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Content owner / 14 days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Approve after testing.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Input, interface, coding, terminology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FHIR interface profile changes.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Mapping and conformance tests, data-quality and latency review.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steward / 14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Remediate and repeat.</w:t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Workflow, oversight, or capacity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Review moves from physician to nurse.</w:t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Role, competency, authority, burden, escalation, safety, equity.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lead / 30 days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Redesign.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Vendor, subcontractor, hosting, or security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New model hosting subcontractor.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Security, location, data flow, contract, incident, continuity review.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Security/contract / 30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 transfer before approval.</w:t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Pricing, support, or service level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Variable fee increases 8%.</w:t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Volume scenarios, cap, benefit realization, alternatives, negotiation.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Procurement / renewal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Renegotiate.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Law, standard, or policy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New local AI policy takes effect.</w:t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Gap analysis, impact, remediation, evidence and approval.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Governance / 60 days</w:t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 continuation.</w:t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Observed performance, equity, safety, or value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Correction time exceeds expected value.</w:t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Root-cause analysis, threshold, workflow, cost, benefit, restriction options.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Service/finance / 30 days</w:t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Restrict pending action.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Annual renewal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24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Review element</w:t>
            </w:r>
          </w:p>
        </w:tc>
        <w:tc>
          <w:tcPr>
            <w:tcW w:type="dxa" w:w="75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Current scope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Intended use, excluded uses, version, population, sites, users, and accountable owner.</w:t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Accumulated evidence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External updates, local validation, real-world performance, incidents, human factors, subgroups.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Realized value and burden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Benefits, workload, lifecycle cost, budget, downstream utilization, environmental and public value.</w:t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Residual risk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Open incidents, uncertainty, privacy, cybersecurity, equity, communication, continuity.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Regulatory and standards alignment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Applicable law, policy, standards, management-system and assurance changes.</w:t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 and contract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levels, updates, audit, support, pricing, subcontractors, data rights, exit.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fallback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access, metrics, thresholds, owners, fallback, pause, rollback, de-adoption readiness.</w:t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Alternatives and opportunity cost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Current comparators, internal build, other vendor, process redesign, staffing, retirement.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decision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Renew, renew with conditions, renegotiate, restrict, replace, or retire.</w:t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Authority and next review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Decision authority, dissent, conditions, owners, dates, trigger events.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AIHE-EX11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