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1F4E79"/>
        </w:rPr>
        <w:t>AIHE-Y — Data Quality and Fitness-for-Purpose Assessment</w:t>
      </w:r>
    </w:p>
    <w:p>
      <w:r>
        <w:rPr>
          <w:rFonts w:ascii="Arial" w:hAnsi="Arial"/>
          <w:color w:val="595959"/>
          <w:sz w:val="17"/>
        </w:rPr>
        <w:t>Current digital location: Resource Set A — Decision Specification and Institutional Readiness. Stable resource ID retained for continuity across companion editions.</w:t>
      </w:r>
    </w:p>
    <w:p>
      <w:pPr>
        <w:jc w:val="center"/>
      </w:pPr>
      <w:r>
        <w:rPr>
          <w:i/>
          <w:color w:val="595959"/>
        </w:rPr>
        <w:t>AI and Healthcare Economics Companion Resource</w:t>
      </w:r>
    </w:p>
    <w:tbl>
      <w:tblPr>
        <w:tblStyle w:val="TableGrid"/>
        <w:tblW w:type="auto" w:w="0"/>
        <w:jc w:val="center"/>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AIHE-Y</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er"/>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er"/>
          </w:tcPr>
          <w:p>
            <w:pPr>
              <w:jc w:val="left"/>
            </w:pPr>
            <w:r/>
            <w:r>
              <w:rPr>
                <w:b w:val="0"/>
                <w:sz w:val="18"/>
              </w:rPr>
              <w:t>Chapter 2: Institutional Readiness and Digital Foundations; Chapter 2: Institutional Readiness and Digital Foundations; Chapter 11: Evidence, Validation, and Real-World Evaluation</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for teaching.</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2592"/>
            <w:vAlign w:val="center"/>
            <w:tcMar>
              <w:top w:w="80" w:type="dxa"/>
              <w:start w:w="80" w:type="dxa"/>
              <w:bottom w:w="80" w:type="dxa"/>
              <w:end w:w="80" w:type="dxa"/>
            </w:tcMar>
            <w:shd w:fill="D9EAF7"/>
          </w:tcPr>
          <w:p>
            <w:r>
              <w:rPr>
                <w:b/>
              </w:rPr>
              <w:t>Dimension</w:t>
            </w:r>
          </w:p>
        </w:tc>
        <w:tc>
          <w:tcPr>
            <w:tcW w:type="dxa" w:w="2592"/>
            <w:vAlign w:val="center"/>
            <w:tcMar>
              <w:top w:w="80" w:type="dxa"/>
              <w:start w:w="80" w:type="dxa"/>
              <w:bottom w:w="80" w:type="dxa"/>
              <w:end w:w="80" w:type="dxa"/>
            </w:tcMar>
            <w:shd w:fill="D9EAF7"/>
          </w:tcPr>
          <w:p>
            <w:r>
              <w:rPr>
                <w:b/>
              </w:rPr>
              <w:t>Assessment question</w:t>
            </w:r>
          </w:p>
        </w:tc>
        <w:tc>
          <w:tcPr>
            <w:tcW w:type="dxa" w:w="2592"/>
            <w:vAlign w:val="center"/>
            <w:tcMar>
              <w:top w:w="80" w:type="dxa"/>
              <w:start w:w="80" w:type="dxa"/>
              <w:bottom w:w="80" w:type="dxa"/>
              <w:end w:w="80" w:type="dxa"/>
            </w:tcMar>
            <w:shd w:fill="D9EAF7"/>
          </w:tcPr>
          <w:p>
            <w:r>
              <w:rPr>
                <w:b/>
              </w:rPr>
              <w:t>Finding</w:t>
            </w:r>
          </w:p>
        </w:tc>
        <w:tc>
          <w:tcPr>
            <w:tcW w:type="dxa" w:w="2592"/>
            <w:vAlign w:val="center"/>
            <w:tcMar>
              <w:top w:w="80" w:type="dxa"/>
              <w:start w:w="80" w:type="dxa"/>
              <w:bottom w:w="80" w:type="dxa"/>
              <w:end w:w="80" w:type="dxa"/>
            </w:tcMar>
            <w:shd w:fill="D9EAF7"/>
          </w:tcPr>
          <w:p>
            <w:r>
              <w:rPr>
                <w:b/>
              </w:rPr>
              <w:t>Action required</w:t>
            </w:r>
          </w:p>
        </w:tc>
      </w:tr>
      <w:tr>
        <w:tc>
          <w:tcPr>
            <w:tcW w:type="dxa" w:w="2592"/>
            <w:vAlign w:val="center"/>
            <w:tcMar>
              <w:top w:w="80" w:type="dxa"/>
              <w:start w:w="80" w:type="dxa"/>
              <w:bottom w:w="80" w:type="dxa"/>
              <w:end w:w="80" w:type="dxa"/>
            </w:tcMar>
          </w:tcPr>
          <w:p>
            <w:r>
              <w:t>Completeness</w:t>
            </w:r>
          </w:p>
        </w:tc>
        <w:tc>
          <w:tcPr>
            <w:tcW w:type="dxa" w:w="2592"/>
            <w:vAlign w:val="center"/>
            <w:tcMar>
              <w:top w:w="80" w:type="dxa"/>
              <w:start w:w="80" w:type="dxa"/>
              <w:bottom w:w="80" w:type="dxa"/>
              <w:end w:w="80" w:type="dxa"/>
            </w:tcMar>
            <w:shd w:fill="FFF2CC"/>
          </w:tcPr>
          <w:p>
            <w:sdt>
              <w:sdtPr>
                <w:tag w:val="AIHE_Y_F001"/>
                <w:alias w:val="AIHE_Y_F001"/>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Y_F002"/>
                <w:alias w:val="AIHE_Y_F002"/>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Y_F003"/>
                <w:alias w:val="AIHE_Y_F003"/>
                <w:text/>
              </w:sdtPr>
              <w:sdtContent>
                <w:r>
                  <w:t>Click or tap here to enter text.</w:t>
                </w:r>
              </w:sdtContent>
            </w:sdt>
          </w:p>
        </w:tc>
      </w:tr>
      <w:tr>
        <w:tc>
          <w:tcPr>
            <w:tcW w:type="dxa" w:w="2592"/>
            <w:vAlign w:val="center"/>
            <w:tcMar>
              <w:top w:w="80" w:type="dxa"/>
              <w:start w:w="80" w:type="dxa"/>
              <w:bottom w:w="80" w:type="dxa"/>
              <w:end w:w="80" w:type="dxa"/>
            </w:tcMar>
          </w:tcPr>
          <w:p>
            <w:r>
              <w:t>Accuracy</w:t>
            </w:r>
          </w:p>
        </w:tc>
        <w:tc>
          <w:tcPr>
            <w:tcW w:type="dxa" w:w="2592"/>
            <w:vAlign w:val="center"/>
            <w:tcMar>
              <w:top w:w="80" w:type="dxa"/>
              <w:start w:w="80" w:type="dxa"/>
              <w:bottom w:w="80" w:type="dxa"/>
              <w:end w:w="80" w:type="dxa"/>
            </w:tcMar>
            <w:shd w:fill="FFF2CC"/>
          </w:tcPr>
          <w:p>
            <w:sdt>
              <w:sdtPr>
                <w:tag w:val="AIHE_Y_F004"/>
                <w:alias w:val="AIHE_Y_F004"/>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Y_F005"/>
                <w:alias w:val="AIHE_Y_F005"/>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Y_F006"/>
                <w:alias w:val="AIHE_Y_F006"/>
                <w:text/>
              </w:sdtPr>
              <w:sdtContent>
                <w:r>
                  <w:t>Click or tap here to enter text.</w:t>
                </w:r>
              </w:sdtContent>
            </w:sdt>
          </w:p>
        </w:tc>
      </w:tr>
      <w:tr>
        <w:tc>
          <w:tcPr>
            <w:tcW w:type="dxa" w:w="2592"/>
            <w:vAlign w:val="center"/>
            <w:tcMar>
              <w:top w:w="80" w:type="dxa"/>
              <w:start w:w="80" w:type="dxa"/>
              <w:bottom w:w="80" w:type="dxa"/>
              <w:end w:w="80" w:type="dxa"/>
            </w:tcMar>
          </w:tcPr>
          <w:p>
            <w:r>
              <w:t>Timeliness</w:t>
            </w:r>
          </w:p>
        </w:tc>
        <w:tc>
          <w:tcPr>
            <w:tcW w:type="dxa" w:w="2592"/>
            <w:vAlign w:val="center"/>
            <w:tcMar>
              <w:top w:w="80" w:type="dxa"/>
              <w:start w:w="80" w:type="dxa"/>
              <w:bottom w:w="80" w:type="dxa"/>
              <w:end w:w="80" w:type="dxa"/>
            </w:tcMar>
            <w:shd w:fill="FFF2CC"/>
          </w:tcPr>
          <w:p>
            <w:sdt>
              <w:sdtPr>
                <w:tag w:val="AIHE_Y_F007"/>
                <w:alias w:val="AIHE_Y_F007"/>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Y_F008"/>
                <w:alias w:val="AIHE_Y_F008"/>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Y_F009"/>
                <w:alias w:val="AIHE_Y_F009"/>
                <w:text/>
              </w:sdtPr>
              <w:sdtContent>
                <w:r>
                  <w:t>Click or tap here to enter text.</w:t>
                </w:r>
              </w:sdtContent>
            </w:sdt>
          </w:p>
        </w:tc>
      </w:tr>
      <w:tr>
        <w:tc>
          <w:tcPr>
            <w:tcW w:type="dxa" w:w="2592"/>
            <w:vAlign w:val="center"/>
            <w:tcMar>
              <w:top w:w="80" w:type="dxa"/>
              <w:start w:w="80" w:type="dxa"/>
              <w:bottom w:w="80" w:type="dxa"/>
              <w:end w:w="80" w:type="dxa"/>
            </w:tcMar>
          </w:tcPr>
          <w:p>
            <w:r>
              <w:t>Consistency</w:t>
            </w:r>
          </w:p>
        </w:tc>
        <w:tc>
          <w:tcPr>
            <w:tcW w:type="dxa" w:w="2592"/>
            <w:vAlign w:val="center"/>
            <w:tcMar>
              <w:top w:w="80" w:type="dxa"/>
              <w:start w:w="80" w:type="dxa"/>
              <w:bottom w:w="80" w:type="dxa"/>
              <w:end w:w="80" w:type="dxa"/>
            </w:tcMar>
            <w:shd w:fill="FFF2CC"/>
          </w:tcPr>
          <w:p>
            <w:sdt>
              <w:sdtPr>
                <w:tag w:val="AIHE_Y_F010"/>
                <w:alias w:val="AIHE_Y_F010"/>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Y_F011"/>
                <w:alias w:val="AIHE_Y_F011"/>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Y_F012"/>
                <w:alias w:val="AIHE_Y_F012"/>
                <w:text/>
              </w:sdtPr>
              <w:sdtContent>
                <w:r>
                  <w:t>Click or tap here to enter text.</w:t>
                </w:r>
              </w:sdtContent>
            </w:sdt>
          </w:p>
        </w:tc>
      </w:tr>
      <w:tr>
        <w:tc>
          <w:tcPr>
            <w:tcW w:type="dxa" w:w="2592"/>
            <w:vAlign w:val="center"/>
            <w:tcMar>
              <w:top w:w="80" w:type="dxa"/>
              <w:start w:w="80" w:type="dxa"/>
              <w:bottom w:w="80" w:type="dxa"/>
              <w:end w:w="80" w:type="dxa"/>
            </w:tcMar>
          </w:tcPr>
          <w:p>
            <w:r>
              <w:t>Representativeness</w:t>
            </w:r>
          </w:p>
        </w:tc>
        <w:tc>
          <w:tcPr>
            <w:tcW w:type="dxa" w:w="2592"/>
            <w:vAlign w:val="center"/>
            <w:tcMar>
              <w:top w:w="80" w:type="dxa"/>
              <w:start w:w="80" w:type="dxa"/>
              <w:bottom w:w="80" w:type="dxa"/>
              <w:end w:w="80" w:type="dxa"/>
            </w:tcMar>
            <w:shd w:fill="FFF2CC"/>
          </w:tcPr>
          <w:p>
            <w:sdt>
              <w:sdtPr>
                <w:tag w:val="AIHE_Y_F013"/>
                <w:alias w:val="AIHE_Y_F013"/>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Y_F014"/>
                <w:alias w:val="AIHE_Y_F014"/>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Y_F015"/>
                <w:alias w:val="AIHE_Y_F015"/>
                <w:text/>
              </w:sdtPr>
              <w:sdtContent>
                <w:r>
                  <w:t>Click or tap here to enter text.</w:t>
                </w:r>
              </w:sdtContent>
            </w:sdt>
          </w:p>
        </w:tc>
      </w:tr>
      <w:tr>
        <w:tc>
          <w:tcPr>
            <w:tcW w:type="dxa" w:w="2592"/>
            <w:vAlign w:val="center"/>
            <w:tcMar>
              <w:top w:w="80" w:type="dxa"/>
              <w:start w:w="80" w:type="dxa"/>
              <w:bottom w:w="80" w:type="dxa"/>
              <w:end w:w="80" w:type="dxa"/>
            </w:tcMar>
          </w:tcPr>
          <w:p>
            <w:r>
              <w:t>Linkage</w:t>
            </w:r>
          </w:p>
        </w:tc>
        <w:tc>
          <w:tcPr>
            <w:tcW w:type="dxa" w:w="2592"/>
            <w:vAlign w:val="center"/>
            <w:tcMar>
              <w:top w:w="80" w:type="dxa"/>
              <w:start w:w="80" w:type="dxa"/>
              <w:bottom w:w="80" w:type="dxa"/>
              <w:end w:w="80" w:type="dxa"/>
            </w:tcMar>
            <w:shd w:fill="FFF2CC"/>
          </w:tcPr>
          <w:p>
            <w:sdt>
              <w:sdtPr>
                <w:tag w:val="AIHE_Y_F016"/>
                <w:alias w:val="AIHE_Y_F016"/>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Y_F017"/>
                <w:alias w:val="AIHE_Y_F017"/>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Y_F018"/>
                <w:alias w:val="AIHE_Y_F018"/>
                <w:text/>
              </w:sdtPr>
              <w:sdtContent>
                <w:r>
                  <w:t>Click or tap here to enter text.</w:t>
                </w:r>
              </w:sdtContent>
            </w:sdt>
          </w:p>
        </w:tc>
      </w:tr>
      <w:tr>
        <w:tc>
          <w:tcPr>
            <w:tcW w:type="dxa" w:w="2592"/>
            <w:vAlign w:val="center"/>
            <w:tcMar>
              <w:top w:w="80" w:type="dxa"/>
              <w:start w:w="80" w:type="dxa"/>
              <w:bottom w:w="80" w:type="dxa"/>
              <w:end w:w="80" w:type="dxa"/>
            </w:tcMar>
          </w:tcPr>
          <w:p>
            <w:r>
              <w:t>Lineage</w:t>
            </w:r>
          </w:p>
        </w:tc>
        <w:tc>
          <w:tcPr>
            <w:tcW w:type="dxa" w:w="2592"/>
            <w:vAlign w:val="center"/>
            <w:tcMar>
              <w:top w:w="80" w:type="dxa"/>
              <w:start w:w="80" w:type="dxa"/>
              <w:bottom w:w="80" w:type="dxa"/>
              <w:end w:w="80" w:type="dxa"/>
            </w:tcMar>
            <w:shd w:fill="FFF2CC"/>
          </w:tcPr>
          <w:p>
            <w:sdt>
              <w:sdtPr>
                <w:tag w:val="AIHE_Y_F019"/>
                <w:alias w:val="AIHE_Y_F019"/>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Y_F020"/>
                <w:alias w:val="AIHE_Y_F020"/>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Y_F021"/>
                <w:alias w:val="AIHE_Y_F021"/>
                <w:text/>
              </w:sdtPr>
              <w:sdtContent>
                <w:r>
                  <w:t>Click or tap here to enter text.</w:t>
                </w:r>
              </w:sdtContent>
            </w:sdt>
          </w:p>
        </w:tc>
      </w:tr>
      <w:tr>
        <w:tc>
          <w:tcPr>
            <w:tcW w:type="dxa" w:w="2592"/>
            <w:vAlign w:val="center"/>
            <w:tcMar>
              <w:top w:w="80" w:type="dxa"/>
              <w:start w:w="80" w:type="dxa"/>
              <w:bottom w:w="80" w:type="dxa"/>
              <w:end w:w="80" w:type="dxa"/>
            </w:tcMar>
          </w:tcPr>
          <w:p>
            <w:r>
              <w:t>Bias</w:t>
            </w:r>
          </w:p>
        </w:tc>
        <w:tc>
          <w:tcPr>
            <w:tcW w:type="dxa" w:w="2592"/>
            <w:vAlign w:val="center"/>
            <w:tcMar>
              <w:top w:w="80" w:type="dxa"/>
              <w:start w:w="80" w:type="dxa"/>
              <w:bottom w:w="80" w:type="dxa"/>
              <w:end w:w="80" w:type="dxa"/>
            </w:tcMar>
            <w:shd w:fill="FFF2CC"/>
          </w:tcPr>
          <w:p>
            <w:sdt>
              <w:sdtPr>
                <w:tag w:val="AIHE_Y_F022"/>
                <w:alias w:val="AIHE_Y_F022"/>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Y_F023"/>
                <w:alias w:val="AIHE_Y_F023"/>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Y_F024"/>
                <w:alias w:val="AIHE_Y_F024"/>
                <w:text/>
              </w:sdtPr>
              <w:sdtContent>
                <w:r>
                  <w:t>Click or tap here to enter text.</w:t>
                </w:r>
              </w:sdtContent>
            </w:sdt>
          </w:p>
        </w:tc>
      </w:tr>
    </w:tbl>
    <w:p/>
    <w:p>
      <w:pPr>
        <w:pStyle w:val="Heading1"/>
      </w:pPr>
      <w:r>
        <w:t>Decision and review record</w:t>
      </w:r>
    </w:p>
    <w:p>
      <w:r>
        <w:rPr>
          <w:b/>
        </w:rPr>
        <w:t xml:space="preserve">Overall conclusion: </w:t>
      </w:r>
      <w:sdt>
        <w:sdtPr>
          <w:tag w:val="AIHE_Y_F025"/>
          <w:alias w:val="AIHE_Y_F025"/>
          <w:text/>
        </w:sdtPr>
        <w:sdtContent>
          <w:r>
            <w:t>Click or tap here to enter text.</w:t>
          </w:r>
        </w:sdtContent>
      </w:sdt>
    </w:p>
    <w:p>
      <w:r>
        <w:rPr>
          <w:b/>
        </w:rPr>
        <w:t xml:space="preserve">Required conditions or remediation: </w:t>
      </w:r>
      <w:sdt>
        <w:sdtPr>
          <w:tag w:val="AIHE_Y_F026"/>
          <w:alias w:val="AIHE_Y_F026"/>
          <w:text/>
        </w:sdtPr>
        <w:sdtContent>
          <w:r>
            <w:t>Click or tap here to enter text.</w:t>
          </w:r>
        </w:sdtContent>
      </w:sdt>
    </w:p>
    <w:p>
      <w:r>
        <w:rPr>
          <w:b/>
        </w:rPr>
        <w:t xml:space="preserve">Accountable owner: </w:t>
      </w:r>
      <w:sdt>
        <w:sdtPr>
          <w:tag w:val="AIHE_Y_F027"/>
          <w:alias w:val="AIHE_Y_F027"/>
          <w:text/>
        </w:sdtPr>
        <w:sdtContent>
          <w:r>
            <w:t>Click or tap here to enter text.</w:t>
          </w:r>
        </w:sdtContent>
      </w:sdt>
    </w:p>
    <w:p>
      <w:r>
        <w:rPr>
          <w:b/>
        </w:rPr>
        <w:t xml:space="preserve">Approval date: </w:t>
      </w:r>
      <w:sdt>
        <w:sdtPr>
          <w:tag w:val="AIHE_Y_F028"/>
          <w:alias w:val="AIHE_Y_F028"/>
          <w:text/>
        </w:sdtPr>
        <w:sdtContent>
          <w:r>
            <w:t>Click or tap here to enter text.</w:t>
          </w:r>
        </w:sdtContent>
      </w:sdt>
    </w:p>
    <w:p>
      <w:r>
        <w:rPr>
          <w:b/>
        </w:rPr>
        <w:t xml:space="preserve">Next review date: </w:t>
      </w:r>
      <w:sdt>
        <w:sdtPr>
          <w:tag w:val="AIHE_Y_F029"/>
          <w:alias w:val="AIHE_Y_F029"/>
          <w:text/>
        </w:sdtPr>
        <w:sdtContent>
          <w:r>
            <w:t>Click or tap here to enter text.</w:t>
          </w:r>
        </w:sdtContent>
      </w:sdt>
    </w:p>
    <w:p>
      <w:r>
        <w:rPr>
          <w:b/>
        </w:rPr>
        <w:t xml:space="preserve">Version or change reference: </w:t>
      </w:r>
      <w:sdt>
        <w:sdtPr>
          <w:tag w:val="AIHE_Y_F030"/>
          <w:alias w:val="AIHE_Y_F030"/>
          <w:text/>
        </w:sdtPr>
        <w:sdtContent>
          <w:r>
            <w:t>Click or tap here to enter text.</w:t>
          </w:r>
        </w:sdtContent>
      </w:sdt>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4"/>
      </w:rPr>
      <w:t>Copyright © 2026 Author(s) of Artificial Intelligence and Healthcare Economics | V1.0 | CC BY-NC 4.0 content notice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AIHE-Y template</dc:title>
  <dc:creator/>
  <ns0:lastModifiedBy/>
  <ns2:created xsi:type="dcterms:W3CDTF">2026-08-06T00:00:00Z</ns2:created>
  <ns2:modified xsi:type="dcterms:W3CDTF">2026-08-06T00:00:00Z</ns2:modified>
</ns0:coreProperties>
</file>