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1F4E79"/>
        </w:rPr>
        <w:t>AIHE-Z — ROI and Workflow Value Worksheet</w:t>
      </w:r>
    </w:p>
    <w:p>
      <w:r>
        <w:rPr>
          <w:rFonts w:ascii="Arial" w:hAnsi="Arial"/>
          <w:color w:val="595959"/>
          <w:sz w:val="17"/>
        </w:rPr>
        <w:t>Current digital location: Resource Set B — Economic Evaluation, Evidence, and Decision Modeling. Stable resource ID retained for continuity across companion editions.</w:t>
      </w:r>
    </w:p>
    <w:p>
      <w:pPr>
        <w:jc w:val="center"/>
      </w:pPr>
      <w:r>
        <w:rPr>
          <w:i/>
          <w:color w:val="595959"/>
        </w:rPr>
        <w:t>AI and Healthcare Economics Companion Resource</w:t>
      </w:r>
    </w:p>
    <w:tbl>
      <w:tblPr>
        <w:tblStyle w:val="TableGrid"/>
        <w:tblW w:type="auto" w:w="0"/>
        <w:jc w:val="center"/>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AIHE-Z</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er"/>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er"/>
          </w:tcPr>
          <w:p>
            <w:pPr>
              <w:jc w:val="left"/>
            </w:pPr>
            <w:r/>
            <w:r>
              <w:rPr>
                <w:b w:val="0"/>
                <w:sz w:val="18"/>
              </w:rPr>
              <w:t>Chapter 4: Productivity, Workforce Redesign, and Implementation; Chapter 6: Lifecycle Cost, Pricing, and Benefit Realization; Chapter 7: Economic Evaluation, Affordability, and HTA</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for teaching.</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center"/>
            <w:tcMar>
              <w:top w:w="80" w:type="dxa"/>
              <w:start w:w="80" w:type="dxa"/>
              <w:bottom w:w="80" w:type="dxa"/>
              <w:end w:w="80" w:type="dxa"/>
            </w:tcMar>
            <w:shd w:fill="D9EAF7"/>
          </w:tcPr>
          <w:p>
            <w:r>
              <w:rPr>
                <w:b/>
              </w:rPr>
              <w:t>Input</w:t>
            </w:r>
          </w:p>
        </w:tc>
        <w:tc>
          <w:tcPr>
            <w:tcW w:type="dxa" w:w="3456"/>
            <w:vAlign w:val="center"/>
            <w:tcMar>
              <w:top w:w="80" w:type="dxa"/>
              <w:start w:w="80" w:type="dxa"/>
              <w:bottom w:w="80" w:type="dxa"/>
              <w:end w:w="80" w:type="dxa"/>
            </w:tcMar>
            <w:shd w:fill="D9EAF7"/>
          </w:tcPr>
          <w:p>
            <w:r>
              <w:rPr>
                <w:b/>
              </w:rPr>
              <w:t>Amount or evidence</w:t>
            </w:r>
          </w:p>
        </w:tc>
        <w:tc>
          <w:tcPr>
            <w:tcW w:type="dxa" w:w="3456"/>
            <w:vAlign w:val="center"/>
            <w:tcMar>
              <w:top w:w="80" w:type="dxa"/>
              <w:start w:w="80" w:type="dxa"/>
              <w:bottom w:w="80" w:type="dxa"/>
              <w:end w:w="80" w:type="dxa"/>
            </w:tcMar>
            <w:shd w:fill="D9EAF7"/>
          </w:tcPr>
          <w:p>
            <w:r>
              <w:rPr>
                <w:b/>
              </w:rPr>
              <w:t>Notes</w:t>
            </w:r>
          </w:p>
        </w:tc>
      </w:tr>
      <w:tr>
        <w:tc>
          <w:tcPr>
            <w:tcW w:type="dxa" w:w="3456"/>
            <w:vAlign w:val="center"/>
            <w:tcMar>
              <w:top w:w="80" w:type="dxa"/>
              <w:start w:w="80" w:type="dxa"/>
              <w:bottom w:w="80" w:type="dxa"/>
              <w:end w:w="80" w:type="dxa"/>
            </w:tcMar>
          </w:tcPr>
          <w:p>
            <w:r>
              <w:t>Total lifecycle cost</w:t>
            </w:r>
          </w:p>
        </w:tc>
        <w:tc>
          <w:tcPr>
            <w:tcW w:type="dxa" w:w="3456"/>
            <w:vAlign w:val="center"/>
            <w:tcMar>
              <w:top w:w="80" w:type="dxa"/>
              <w:start w:w="80" w:type="dxa"/>
              <w:bottom w:w="80" w:type="dxa"/>
              <w:end w:w="80" w:type="dxa"/>
            </w:tcMar>
            <w:shd w:fill="FFF2CC"/>
          </w:tcPr>
          <w:p>
            <w:sdt>
              <w:sdtPr>
                <w:tag w:val="AIHE_Z_F001"/>
                <w:alias w:val="AIHE_Z_F001"/>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Z_F002"/>
                <w:alias w:val="AIHE_Z_F002"/>
                <w:text/>
              </w:sdtPr>
              <w:sdtContent>
                <w:r>
                  <w:t>Click or tap here to enter text.</w:t>
                </w:r>
              </w:sdtContent>
            </w:sdt>
          </w:p>
        </w:tc>
      </w:tr>
      <w:tr>
        <w:tc>
          <w:tcPr>
            <w:tcW w:type="dxa" w:w="3456"/>
            <w:vAlign w:val="center"/>
            <w:tcMar>
              <w:top w:w="80" w:type="dxa"/>
              <w:start w:w="80" w:type="dxa"/>
              <w:bottom w:w="80" w:type="dxa"/>
              <w:end w:w="80" w:type="dxa"/>
            </w:tcMar>
          </w:tcPr>
          <w:p>
            <w:r>
              <w:t>Time savings</w:t>
            </w:r>
          </w:p>
        </w:tc>
        <w:tc>
          <w:tcPr>
            <w:tcW w:type="dxa" w:w="3456"/>
            <w:vAlign w:val="center"/>
            <w:tcMar>
              <w:top w:w="80" w:type="dxa"/>
              <w:start w:w="80" w:type="dxa"/>
              <w:bottom w:w="80" w:type="dxa"/>
              <w:end w:w="80" w:type="dxa"/>
            </w:tcMar>
            <w:shd w:fill="FFF2CC"/>
          </w:tcPr>
          <w:p>
            <w:sdt>
              <w:sdtPr>
                <w:tag w:val="AIHE_Z_F003"/>
                <w:alias w:val="AIHE_Z_F003"/>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Z_F004"/>
                <w:alias w:val="AIHE_Z_F004"/>
                <w:text/>
              </w:sdtPr>
              <w:sdtContent>
                <w:r>
                  <w:t>Click or tap here to enter text.</w:t>
                </w:r>
              </w:sdtContent>
            </w:sdt>
          </w:p>
        </w:tc>
      </w:tr>
      <w:tr>
        <w:tc>
          <w:tcPr>
            <w:tcW w:type="dxa" w:w="3456"/>
            <w:vAlign w:val="center"/>
            <w:tcMar>
              <w:top w:w="80" w:type="dxa"/>
              <w:start w:w="80" w:type="dxa"/>
              <w:bottom w:w="80" w:type="dxa"/>
              <w:end w:w="80" w:type="dxa"/>
            </w:tcMar>
          </w:tcPr>
          <w:p>
            <w:r>
              <w:t>Avoided events</w:t>
            </w:r>
          </w:p>
        </w:tc>
        <w:tc>
          <w:tcPr>
            <w:tcW w:type="dxa" w:w="3456"/>
            <w:vAlign w:val="center"/>
            <w:tcMar>
              <w:top w:w="80" w:type="dxa"/>
              <w:start w:w="80" w:type="dxa"/>
              <w:bottom w:w="80" w:type="dxa"/>
              <w:end w:w="80" w:type="dxa"/>
            </w:tcMar>
            <w:shd w:fill="FFF2CC"/>
          </w:tcPr>
          <w:p>
            <w:sdt>
              <w:sdtPr>
                <w:tag w:val="AIHE_Z_F005"/>
                <w:alias w:val="AIHE_Z_F005"/>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Z_F006"/>
                <w:alias w:val="AIHE_Z_F006"/>
                <w:text/>
              </w:sdtPr>
              <w:sdtContent>
                <w:r>
                  <w:t>Click or tap here to enter text.</w:t>
                </w:r>
              </w:sdtContent>
            </w:sdt>
          </w:p>
        </w:tc>
      </w:tr>
      <w:tr>
        <w:tc>
          <w:tcPr>
            <w:tcW w:type="dxa" w:w="3456"/>
            <w:vAlign w:val="center"/>
            <w:tcMar>
              <w:top w:w="80" w:type="dxa"/>
              <w:start w:w="80" w:type="dxa"/>
              <w:bottom w:w="80" w:type="dxa"/>
              <w:end w:w="80" w:type="dxa"/>
            </w:tcMar>
          </w:tcPr>
          <w:p>
            <w:r>
              <w:t>Administrative savings</w:t>
            </w:r>
          </w:p>
        </w:tc>
        <w:tc>
          <w:tcPr>
            <w:tcW w:type="dxa" w:w="3456"/>
            <w:vAlign w:val="center"/>
            <w:tcMar>
              <w:top w:w="80" w:type="dxa"/>
              <w:start w:w="80" w:type="dxa"/>
              <w:bottom w:w="80" w:type="dxa"/>
              <w:end w:w="80" w:type="dxa"/>
            </w:tcMar>
            <w:shd w:fill="FFF2CC"/>
          </w:tcPr>
          <w:p>
            <w:sdt>
              <w:sdtPr>
                <w:tag w:val="AIHE_Z_F007"/>
                <w:alias w:val="AIHE_Z_F007"/>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Z_F008"/>
                <w:alias w:val="AIHE_Z_F008"/>
                <w:text/>
              </w:sdtPr>
              <w:sdtContent>
                <w:r>
                  <w:t>Click or tap here to enter text.</w:t>
                </w:r>
              </w:sdtContent>
            </w:sdt>
          </w:p>
        </w:tc>
      </w:tr>
      <w:tr>
        <w:tc>
          <w:tcPr>
            <w:tcW w:type="dxa" w:w="3456"/>
            <w:vAlign w:val="center"/>
            <w:tcMar>
              <w:top w:w="80" w:type="dxa"/>
              <w:start w:w="80" w:type="dxa"/>
              <w:bottom w:w="80" w:type="dxa"/>
              <w:end w:w="80" w:type="dxa"/>
            </w:tcMar>
          </w:tcPr>
          <w:p>
            <w:r>
              <w:t>Quality and access benefits</w:t>
            </w:r>
          </w:p>
        </w:tc>
        <w:tc>
          <w:tcPr>
            <w:tcW w:type="dxa" w:w="3456"/>
            <w:vAlign w:val="center"/>
            <w:tcMar>
              <w:top w:w="80" w:type="dxa"/>
              <w:start w:w="80" w:type="dxa"/>
              <w:bottom w:w="80" w:type="dxa"/>
              <w:end w:w="80" w:type="dxa"/>
            </w:tcMar>
            <w:shd w:fill="FFF2CC"/>
          </w:tcPr>
          <w:p>
            <w:sdt>
              <w:sdtPr>
                <w:tag w:val="AIHE_Z_F009"/>
                <w:alias w:val="AIHE_Z_F009"/>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Z_F010"/>
                <w:alias w:val="AIHE_Z_F010"/>
                <w:text/>
              </w:sdtPr>
              <w:sdtContent>
                <w:r>
                  <w:t>Click or tap here to enter text.</w:t>
                </w:r>
              </w:sdtContent>
            </w:sdt>
          </w:p>
        </w:tc>
      </w:tr>
      <w:tr>
        <w:tc>
          <w:tcPr>
            <w:tcW w:type="dxa" w:w="3456"/>
            <w:vAlign w:val="center"/>
            <w:tcMar>
              <w:top w:w="80" w:type="dxa"/>
              <w:start w:w="80" w:type="dxa"/>
              <w:bottom w:w="80" w:type="dxa"/>
              <w:end w:w="80" w:type="dxa"/>
            </w:tcMar>
          </w:tcPr>
          <w:p>
            <w:r>
              <w:t>Net benefit</w:t>
            </w:r>
          </w:p>
        </w:tc>
        <w:tc>
          <w:tcPr>
            <w:tcW w:type="dxa" w:w="3456"/>
            <w:vAlign w:val="center"/>
            <w:tcMar>
              <w:top w:w="80" w:type="dxa"/>
              <w:start w:w="80" w:type="dxa"/>
              <w:bottom w:w="80" w:type="dxa"/>
              <w:end w:w="80" w:type="dxa"/>
            </w:tcMar>
            <w:shd w:fill="FFF2CC"/>
          </w:tcPr>
          <w:p>
            <w:sdt>
              <w:sdtPr>
                <w:tag w:val="AIHE_Z_F011"/>
                <w:alias w:val="AIHE_Z_F011"/>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Z_F012"/>
                <w:alias w:val="AIHE_Z_F012"/>
                <w:text/>
              </w:sdtPr>
              <w:sdtContent>
                <w:r>
                  <w:t>Click or tap here to enter text.</w:t>
                </w:r>
              </w:sdtContent>
            </w:sdt>
          </w:p>
        </w:tc>
      </w:tr>
      <w:tr>
        <w:tc>
          <w:tcPr>
            <w:tcW w:type="dxa" w:w="3456"/>
            <w:vAlign w:val="center"/>
            <w:tcMar>
              <w:top w:w="80" w:type="dxa"/>
              <w:start w:w="80" w:type="dxa"/>
              <w:bottom w:w="80" w:type="dxa"/>
              <w:end w:w="80" w:type="dxa"/>
            </w:tcMar>
          </w:tcPr>
          <w:p>
            <w:r>
              <w:t>ROI</w:t>
            </w:r>
          </w:p>
        </w:tc>
        <w:tc>
          <w:tcPr>
            <w:tcW w:type="dxa" w:w="3456"/>
            <w:vAlign w:val="center"/>
            <w:tcMar>
              <w:top w:w="80" w:type="dxa"/>
              <w:start w:w="80" w:type="dxa"/>
              <w:bottom w:w="80" w:type="dxa"/>
              <w:end w:w="80" w:type="dxa"/>
            </w:tcMar>
            <w:shd w:fill="FFF2CC"/>
          </w:tcPr>
          <w:p>
            <w:sdt>
              <w:sdtPr>
                <w:tag w:val="AIHE_Z_F013"/>
                <w:alias w:val="AIHE_Z_F013"/>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Z_F014"/>
                <w:alias w:val="AIHE_Z_F014"/>
                <w:text/>
              </w:sdtPr>
              <w:sdtContent>
                <w:r>
                  <w:t>Click or tap here to enter text.</w:t>
                </w:r>
              </w:sdtContent>
            </w:sdt>
          </w:p>
        </w:tc>
      </w:tr>
      <w:tr>
        <w:tc>
          <w:tcPr>
            <w:tcW w:type="dxa" w:w="3456"/>
            <w:vAlign w:val="center"/>
            <w:tcMar>
              <w:top w:w="80" w:type="dxa"/>
              <w:start w:w="80" w:type="dxa"/>
              <w:bottom w:w="80" w:type="dxa"/>
              <w:end w:w="80" w:type="dxa"/>
            </w:tcMar>
          </w:tcPr>
          <w:p>
            <w:r>
              <w:t>Limitations</w:t>
            </w:r>
          </w:p>
        </w:tc>
        <w:tc>
          <w:tcPr>
            <w:tcW w:type="dxa" w:w="3456"/>
            <w:vAlign w:val="center"/>
            <w:tcMar>
              <w:top w:w="80" w:type="dxa"/>
              <w:start w:w="80" w:type="dxa"/>
              <w:bottom w:w="80" w:type="dxa"/>
              <w:end w:w="80" w:type="dxa"/>
            </w:tcMar>
            <w:shd w:fill="FFF2CC"/>
          </w:tcPr>
          <w:p>
            <w:sdt>
              <w:sdtPr>
                <w:tag w:val="AIHE_Z_F015"/>
                <w:alias w:val="AIHE_Z_F015"/>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Z_F016"/>
                <w:alias w:val="AIHE_Z_F016"/>
                <w:text/>
              </w:sdtPr>
              <w:sdtContent>
                <w:r>
                  <w:t>Click or tap here to enter text.</w:t>
                </w:r>
              </w:sdtContent>
            </w:sdt>
          </w:p>
        </w:tc>
      </w:tr>
    </w:tbl>
    <w:p/>
    <w:p>
      <w:pPr>
        <w:pStyle w:val="Heading1"/>
      </w:pPr>
      <w:r>
        <w:t>Decision and review record</w:t>
      </w:r>
    </w:p>
    <w:p>
      <w:r>
        <w:rPr>
          <w:b/>
        </w:rPr>
        <w:t xml:space="preserve">Overall conclusion: </w:t>
      </w:r>
      <w:sdt>
        <w:sdtPr>
          <w:tag w:val="AIHE_Z_F017"/>
          <w:alias w:val="AIHE_Z_F017"/>
          <w:text/>
        </w:sdtPr>
        <w:sdtContent>
          <w:r>
            <w:t>Click or tap here to enter text.</w:t>
          </w:r>
        </w:sdtContent>
      </w:sdt>
    </w:p>
    <w:p>
      <w:r>
        <w:rPr>
          <w:b/>
        </w:rPr>
        <w:t xml:space="preserve">Required conditions or remediation: </w:t>
      </w:r>
      <w:sdt>
        <w:sdtPr>
          <w:tag w:val="AIHE_Z_F018"/>
          <w:alias w:val="AIHE_Z_F018"/>
          <w:text/>
        </w:sdtPr>
        <w:sdtContent>
          <w:r>
            <w:t>Click or tap here to enter text.</w:t>
          </w:r>
        </w:sdtContent>
      </w:sdt>
    </w:p>
    <w:p>
      <w:r>
        <w:rPr>
          <w:b/>
        </w:rPr>
        <w:t xml:space="preserve">Accountable owner: </w:t>
      </w:r>
      <w:sdt>
        <w:sdtPr>
          <w:tag w:val="AIHE_Z_F019"/>
          <w:alias w:val="AIHE_Z_F019"/>
          <w:text/>
        </w:sdtPr>
        <w:sdtContent>
          <w:r>
            <w:t>Click or tap here to enter text.</w:t>
          </w:r>
        </w:sdtContent>
      </w:sdt>
    </w:p>
    <w:p>
      <w:r>
        <w:rPr>
          <w:b/>
        </w:rPr>
        <w:t xml:space="preserve">Approval date: </w:t>
      </w:r>
      <w:sdt>
        <w:sdtPr>
          <w:tag w:val="AIHE_Z_F020"/>
          <w:alias w:val="AIHE_Z_F020"/>
          <w:text/>
        </w:sdtPr>
        <w:sdtContent>
          <w:r>
            <w:t>Click or tap here to enter text.</w:t>
          </w:r>
        </w:sdtContent>
      </w:sdt>
    </w:p>
    <w:p>
      <w:r>
        <w:rPr>
          <w:b/>
        </w:rPr>
        <w:t xml:space="preserve">Next review date: </w:t>
      </w:r>
      <w:sdt>
        <w:sdtPr>
          <w:tag w:val="AIHE_Z_F021"/>
          <w:alias w:val="AIHE_Z_F021"/>
          <w:text/>
        </w:sdtPr>
        <w:sdtContent>
          <w:r>
            <w:t>Click or tap here to enter text.</w:t>
          </w:r>
        </w:sdtContent>
      </w:sdt>
    </w:p>
    <w:p>
      <w:r>
        <w:rPr>
          <w:b/>
        </w:rPr>
        <w:t xml:space="preserve">Version or change reference: </w:t>
      </w:r>
      <w:sdt>
        <w:sdtPr>
          <w:tag w:val="AIHE_Z_F022"/>
          <w:alias w:val="AIHE_Z_F022"/>
          <w:text/>
        </w:sdtPr>
        <w:sdtContent>
          <w:r>
            <w:t>Click or tap here to enter text.</w:t>
          </w:r>
        </w:sdtContent>
      </w:sdt>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Copyright © 2026 Author(s) of Artificial Intelligence and Healthcare Economics | V1.0 | CC BY-NC 4.0 content notice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AIHE-Z template</dc:title>
  <dc:creator/>
  <ns0:lastModifiedBy/>
  <ns2:created xsi:type="dcterms:W3CDTF">2026-08-06T00:00:00Z</ns2:created>
  <ns2:modified xsi:type="dcterms:W3CDTF">2026-08-06T00:00:00Z</ns2:modified>
</ns0:coreProperties>
</file>