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AIHE-EX15 — Analytic and Simulation Method Selection Guide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7: Economic Evaluation, Affordability, and HTA; Chapter 12: Decision Architecture and Lifecycle Governance; Chapter 8: Decision Modelling and Simulation Under Uncertainty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Select decision trees, Markov models, microsimulation, discrete-event simulation, system dynamics, or agent-based modeling by problem structure.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Use the decision structure—not software familiarity—to select the model. Hybrid models may be justified when clinical progression, queues, heterogeneous behavior, and feedback interact.</w:t>
      </w:r>
    </w:p>
    <w:p>
      <w:pPr>
        <w:pStyle w:val="Heading1"/>
        <w:keepNext/>
      </w:pPr>
      <w:r>
        <w:t>Decision structure and preferred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structure</w:t>
            </w:r>
          </w:p>
        </w:tc>
        <w:tc>
          <w:tcPr>
            <w:tcW w:type="dxa" w:w="194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Preferred method</w:t>
            </w:r>
          </w:p>
        </w:tc>
        <w:tc>
          <w:tcPr>
            <w:tcW w:type="dxa" w:w="237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Best represented features</w:t>
            </w:r>
          </w:p>
        </w:tc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Selection question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caution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Short, non-recurring pathway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Repeated state transitions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Individual heterogeneity or history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Queues, resources, event timing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Aggregate feedback and delay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Heterogeneous actors and interaction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Model-selection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33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 / evidence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Mechanism and time structure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Unit of analysis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Heterogeneity and history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 and resources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Feedback and interaction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Selected method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Rejected alternatives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AIHE-EX15 template</dc:title>
  <dc:creator/>
  <ns0:lastModifiedBy/>
  <ns2:created xsi:type="dcterms:W3CDTF">2026-08-06T00:00:00Z</ns2:created>
  <ns2:modified xsi:type="dcterms:W3CDTF">2026-08-06T00:00:00Z</ns2:modified>
</ns0:coreProperties>
</file>