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AIHE-EX09 — Contract Requirements and Exit Matrix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Translate procurement safeguards into contract clauses, evidence requirements, and exit conditions.</w:t>
      </w:r>
    </w:p>
    <w:p>
      <w:r>
        <w:t>Expected output: Contract requirements checklist and negotiation matrix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processing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 limited to approved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Audit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Hospital can audit performance and logs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notice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Material changes require notice and 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 available after harmful update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portability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Export usable data and logs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Service levels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Recovery objectives stated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Responsibilities allocated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 assistance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Migration support and archive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AIHE-EX09 worked example</dc:title>
  <dc:creator/>
  <ns0:lastModifiedBy/>
  <ns2:created xsi:type="dcterms:W3CDTF">2026-08-06T00:00:00Z</ns2:created>
  <ns2:modified xsi:type="dcterms:W3CDTF">2026-08-06T00:00:00Z</ns2:modified>
</ns0:coreProperties>
</file>