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AIHE-AB — Privacy and Cybersecurity Risk Register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AIHE-AB</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10: Governance, Accountability, and Institutional Risk;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er"/>
            <w:tcMar>
              <w:top w:w="80" w:type="dxa"/>
              <w:start w:w="80" w:type="dxa"/>
              <w:bottom w:w="80" w:type="dxa"/>
              <w:end w:w="80" w:type="dxa"/>
            </w:tcMar>
            <w:shd w:fill="D9EAF7"/>
          </w:tcPr>
          <w:p>
            <w:r>
              <w:rPr>
                <w:b/>
              </w:rPr>
              <w:t>Risk</w:t>
            </w:r>
          </w:p>
        </w:tc>
        <w:tc>
          <w:tcPr>
            <w:tcW w:type="dxa" w:w="2328"/>
            <w:vAlign w:val="center"/>
            <w:tcMar>
              <w:top w:w="80" w:type="dxa"/>
              <w:start w:w="80" w:type="dxa"/>
              <w:bottom w:w="80" w:type="dxa"/>
              <w:end w:w="80" w:type="dxa"/>
            </w:tcMar>
            <w:shd w:fill="D9EAF7"/>
          </w:tcPr>
          <w:p>
            <w:r>
              <w:rPr>
                <w:b/>
              </w:rPr>
              <w:t>Likelihood</w:t>
            </w:r>
          </w:p>
        </w:tc>
        <w:tc>
          <w:tcPr>
            <w:tcW w:type="dxa" w:w="2328"/>
            <w:vAlign w:val="center"/>
            <w:tcMar>
              <w:top w:w="80" w:type="dxa"/>
              <w:start w:w="80" w:type="dxa"/>
              <w:bottom w:w="80" w:type="dxa"/>
              <w:end w:w="80" w:type="dxa"/>
            </w:tcMar>
            <w:shd w:fill="D9EAF7"/>
          </w:tcPr>
          <w:p>
            <w:r>
              <w:rPr>
                <w:b/>
              </w:rPr>
              <w:t>Impact</w:t>
            </w:r>
          </w:p>
        </w:tc>
        <w:tc>
          <w:tcPr>
            <w:tcW w:type="dxa" w:w="2328"/>
            <w:vAlign w:val="center"/>
            <w:tcMar>
              <w:top w:w="80" w:type="dxa"/>
              <w:start w:w="80" w:type="dxa"/>
              <w:bottom w:w="80" w:type="dxa"/>
              <w:end w:w="80" w:type="dxa"/>
            </w:tcMar>
            <w:shd w:fill="D9EAF7"/>
          </w:tcPr>
          <w:p>
            <w:r>
              <w:rPr>
                <w:b/>
              </w:rPr>
              <w:t>Mitigation</w:t>
            </w:r>
          </w:p>
        </w:tc>
        <w:tc>
          <w:tcPr>
            <w:tcW w:type="dxa" w:w="2328"/>
            <w:vAlign w:val="center"/>
            <w:tcMar>
              <w:top w:w="80" w:type="dxa"/>
              <w:start w:w="80" w:type="dxa"/>
              <w:bottom w:w="80" w:type="dxa"/>
              <w:end w:w="80" w:type="dxa"/>
            </w:tcMar>
            <w:shd w:fill="D9EAF7"/>
          </w:tcPr>
          <w:p>
            <w:r>
              <w:rPr>
                <w:b/>
              </w:rPr>
              <w:t>Owner</w:t>
            </w:r>
          </w:p>
        </w:tc>
        <w:tc>
          <w:tcPr>
            <w:tcW w:type="dxa" w:w="2328"/>
            <w:vAlign w:val="center"/>
            <w:tcMar>
              <w:top w:w="80" w:type="dxa"/>
              <w:start w:w="80" w:type="dxa"/>
              <w:bottom w:w="80" w:type="dxa"/>
              <w:end w:w="80" w:type="dxa"/>
            </w:tcMar>
            <w:shd w:fill="D9EAF7"/>
          </w:tcPr>
          <w:p>
            <w:r>
              <w:rPr>
                <w:b/>
              </w:rPr>
              <w:t>Review date</w:t>
            </w:r>
          </w:p>
        </w:tc>
      </w:tr>
      <w:tr>
        <w:tc>
          <w:tcPr>
            <w:tcW w:type="dxa" w:w="2328"/>
            <w:vAlign w:val="center"/>
            <w:tcMar>
              <w:top w:w="80" w:type="dxa"/>
              <w:start w:w="80" w:type="dxa"/>
              <w:bottom w:w="80" w:type="dxa"/>
              <w:end w:w="80" w:type="dxa"/>
            </w:tcMar>
          </w:tcPr>
          <w:p>
            <w:r>
              <w:t>Unauthorized data access</w:t>
            </w:r>
          </w:p>
        </w:tc>
        <w:tc>
          <w:tcPr>
            <w:tcW w:type="dxa" w:w="2328"/>
            <w:vAlign w:val="center"/>
            <w:tcMar>
              <w:top w:w="80" w:type="dxa"/>
              <w:start w:w="80" w:type="dxa"/>
              <w:bottom w:w="80" w:type="dxa"/>
              <w:end w:w="80" w:type="dxa"/>
            </w:tcMar>
            <w:shd w:fill="FFF2CC"/>
          </w:tcPr>
          <w:p>
            <w:sdt>
              <w:sdtPr>
                <w:tag w:val="AIHE_AB_F001"/>
                <w:alias w:val="AIHE_AB_F00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02"/>
                <w:alias w:val="AIHE_AB_F00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03"/>
                <w:alias w:val="AIHE_AB_F00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04"/>
                <w:alias w:val="AIHE_AB_F00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05"/>
                <w:alias w:val="AIHE_AB_F005"/>
                <w:text/>
              </w:sdtPr>
              <w:sdtContent>
                <w:r>
                  <w:t>Click or tap here to enter text.</w:t>
                </w:r>
              </w:sdtContent>
            </w:sdt>
          </w:p>
        </w:tc>
      </w:tr>
      <w:tr>
        <w:tc>
          <w:tcPr>
            <w:tcW w:type="dxa" w:w="2328"/>
            <w:vAlign w:val="center"/>
            <w:tcMar>
              <w:top w:w="80" w:type="dxa"/>
              <w:start w:w="80" w:type="dxa"/>
              <w:bottom w:w="80" w:type="dxa"/>
              <w:end w:w="80" w:type="dxa"/>
            </w:tcMar>
          </w:tcPr>
          <w:p>
            <w:r>
              <w:t>Vendor or supply-chain breach</w:t>
            </w:r>
          </w:p>
        </w:tc>
        <w:tc>
          <w:tcPr>
            <w:tcW w:type="dxa" w:w="2328"/>
            <w:vAlign w:val="center"/>
            <w:tcMar>
              <w:top w:w="80" w:type="dxa"/>
              <w:start w:w="80" w:type="dxa"/>
              <w:bottom w:w="80" w:type="dxa"/>
              <w:end w:w="80" w:type="dxa"/>
            </w:tcMar>
            <w:shd w:fill="FFF2CC"/>
          </w:tcPr>
          <w:p>
            <w:sdt>
              <w:sdtPr>
                <w:tag w:val="AIHE_AB_F006"/>
                <w:alias w:val="AIHE_AB_F00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07"/>
                <w:alias w:val="AIHE_AB_F00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08"/>
                <w:alias w:val="AIHE_AB_F00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09"/>
                <w:alias w:val="AIHE_AB_F00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0"/>
                <w:alias w:val="AIHE_AB_F010"/>
                <w:text/>
              </w:sdtPr>
              <w:sdtContent>
                <w:r>
                  <w:t>Click or tap here to enter text.</w:t>
                </w:r>
              </w:sdtContent>
            </w:sdt>
          </w:p>
        </w:tc>
      </w:tr>
      <w:tr>
        <w:tc>
          <w:tcPr>
            <w:tcW w:type="dxa" w:w="2328"/>
            <w:vAlign w:val="center"/>
            <w:tcMar>
              <w:top w:w="80" w:type="dxa"/>
              <w:start w:w="80" w:type="dxa"/>
              <w:bottom w:w="80" w:type="dxa"/>
              <w:end w:w="80" w:type="dxa"/>
            </w:tcMar>
          </w:tcPr>
          <w:p>
            <w:r>
              <w:t>Ransomware or service downtime</w:t>
            </w:r>
          </w:p>
        </w:tc>
        <w:tc>
          <w:tcPr>
            <w:tcW w:type="dxa" w:w="2328"/>
            <w:vAlign w:val="center"/>
            <w:tcMar>
              <w:top w:w="80" w:type="dxa"/>
              <w:start w:w="80" w:type="dxa"/>
              <w:bottom w:w="80" w:type="dxa"/>
              <w:end w:w="80" w:type="dxa"/>
            </w:tcMar>
            <w:shd w:fill="FFF2CC"/>
          </w:tcPr>
          <w:p>
            <w:sdt>
              <w:sdtPr>
                <w:tag w:val="AIHE_AB_F011"/>
                <w:alias w:val="AIHE_AB_F01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2"/>
                <w:alias w:val="AIHE_AB_F01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3"/>
                <w:alias w:val="AIHE_AB_F01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4"/>
                <w:alias w:val="AIHE_AB_F01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5"/>
                <w:alias w:val="AIHE_AB_F015"/>
                <w:text/>
              </w:sdtPr>
              <w:sdtContent>
                <w:r>
                  <w:t>Click or tap here to enter text.</w:t>
                </w:r>
              </w:sdtContent>
            </w:sdt>
          </w:p>
        </w:tc>
      </w:tr>
      <w:tr>
        <w:tc>
          <w:tcPr>
            <w:tcW w:type="dxa" w:w="2328"/>
            <w:vAlign w:val="center"/>
            <w:tcMar>
              <w:top w:w="80" w:type="dxa"/>
              <w:start w:w="80" w:type="dxa"/>
              <w:bottom w:w="80" w:type="dxa"/>
              <w:end w:w="80" w:type="dxa"/>
            </w:tcMar>
          </w:tcPr>
          <w:p>
            <w:r>
              <w:t>Unsafe model or prompt manipulation</w:t>
            </w:r>
          </w:p>
        </w:tc>
        <w:tc>
          <w:tcPr>
            <w:tcW w:type="dxa" w:w="2328"/>
            <w:vAlign w:val="center"/>
            <w:tcMar>
              <w:top w:w="80" w:type="dxa"/>
              <w:start w:w="80" w:type="dxa"/>
              <w:bottom w:w="80" w:type="dxa"/>
              <w:end w:w="80" w:type="dxa"/>
            </w:tcMar>
            <w:shd w:fill="FFF2CC"/>
          </w:tcPr>
          <w:p>
            <w:sdt>
              <w:sdtPr>
                <w:tag w:val="AIHE_AB_F016"/>
                <w:alias w:val="AIHE_AB_F01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7"/>
                <w:alias w:val="AIHE_AB_F01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8"/>
                <w:alias w:val="AIHE_AB_F01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19"/>
                <w:alias w:val="AIHE_AB_F01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0"/>
                <w:alias w:val="AIHE_AB_F020"/>
                <w:text/>
              </w:sdtPr>
              <w:sdtContent>
                <w:r>
                  <w:t>Click or tap here to enter text.</w:t>
                </w:r>
              </w:sdtContent>
            </w:sdt>
          </w:p>
        </w:tc>
      </w:tr>
      <w:tr>
        <w:tc>
          <w:tcPr>
            <w:tcW w:type="dxa" w:w="2328"/>
            <w:vAlign w:val="center"/>
            <w:tcMar>
              <w:top w:w="80" w:type="dxa"/>
              <w:start w:w="80" w:type="dxa"/>
              <w:bottom w:w="80" w:type="dxa"/>
              <w:end w:w="80" w:type="dxa"/>
            </w:tcMar>
          </w:tcPr>
          <w:p>
            <w:r>
              <w:t>Weak access control or audit logging</w:t>
            </w:r>
          </w:p>
        </w:tc>
        <w:tc>
          <w:tcPr>
            <w:tcW w:type="dxa" w:w="2328"/>
            <w:vAlign w:val="center"/>
            <w:tcMar>
              <w:top w:w="80" w:type="dxa"/>
              <w:start w:w="80" w:type="dxa"/>
              <w:bottom w:w="80" w:type="dxa"/>
              <w:end w:w="80" w:type="dxa"/>
            </w:tcMar>
            <w:shd w:fill="FFF2CC"/>
          </w:tcPr>
          <w:p>
            <w:sdt>
              <w:sdtPr>
                <w:tag w:val="AIHE_AB_F021"/>
                <w:alias w:val="AIHE_AB_F02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2"/>
                <w:alias w:val="AIHE_AB_F02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3"/>
                <w:alias w:val="AIHE_AB_F02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4"/>
                <w:alias w:val="AIHE_AB_F02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5"/>
                <w:alias w:val="AIHE_AB_F025"/>
                <w:text/>
              </w:sdtPr>
              <w:sdtContent>
                <w:r>
                  <w:t>Click or tap here to enter text.</w:t>
                </w:r>
              </w:sdtContent>
            </w:sdt>
          </w:p>
        </w:tc>
      </w:tr>
      <w:tr>
        <w:tc>
          <w:tcPr>
            <w:tcW w:type="dxa" w:w="2328"/>
            <w:vAlign w:val="center"/>
            <w:tcMar>
              <w:top w:w="80" w:type="dxa"/>
              <w:start w:w="80" w:type="dxa"/>
              <w:bottom w:w="80" w:type="dxa"/>
              <w:end w:w="80" w:type="dxa"/>
            </w:tcMar>
          </w:tcPr>
          <w:p>
            <w:r>
              <w:t>Insecure update or API</w:t>
            </w:r>
          </w:p>
        </w:tc>
        <w:tc>
          <w:tcPr>
            <w:tcW w:type="dxa" w:w="2328"/>
            <w:vAlign w:val="center"/>
            <w:tcMar>
              <w:top w:w="80" w:type="dxa"/>
              <w:start w:w="80" w:type="dxa"/>
              <w:bottom w:w="80" w:type="dxa"/>
              <w:end w:w="80" w:type="dxa"/>
            </w:tcMar>
            <w:shd w:fill="FFF2CC"/>
          </w:tcPr>
          <w:p>
            <w:sdt>
              <w:sdtPr>
                <w:tag w:val="AIHE_AB_F026"/>
                <w:alias w:val="AIHE_AB_F02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7"/>
                <w:alias w:val="AIHE_AB_F02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8"/>
                <w:alias w:val="AIHE_AB_F02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29"/>
                <w:alias w:val="AIHE_AB_F02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0"/>
                <w:alias w:val="AIHE_AB_F030"/>
                <w:text/>
              </w:sdtPr>
              <w:sdtContent>
                <w:r>
                  <w:t>Click or tap here to enter text.</w:t>
                </w:r>
              </w:sdtContent>
            </w:sdt>
          </w:p>
        </w:tc>
      </w:tr>
      <w:tr>
        <w:tc>
          <w:tcPr>
            <w:tcW w:type="dxa" w:w="2328"/>
            <w:vAlign w:val="center"/>
            <w:tcMar>
              <w:top w:w="80" w:type="dxa"/>
              <w:start w:w="80" w:type="dxa"/>
              <w:bottom w:w="80" w:type="dxa"/>
              <w:end w:w="80" w:type="dxa"/>
            </w:tcMar>
          </w:tcPr>
          <w:p>
            <w:r>
              <w:t>Unsafe manual fallback</w:t>
            </w:r>
          </w:p>
        </w:tc>
        <w:tc>
          <w:tcPr>
            <w:tcW w:type="dxa" w:w="2328"/>
            <w:vAlign w:val="center"/>
            <w:tcMar>
              <w:top w:w="80" w:type="dxa"/>
              <w:start w:w="80" w:type="dxa"/>
              <w:bottom w:w="80" w:type="dxa"/>
              <w:end w:w="80" w:type="dxa"/>
            </w:tcMar>
            <w:shd w:fill="FFF2CC"/>
          </w:tcPr>
          <w:p>
            <w:sdt>
              <w:sdtPr>
                <w:tag w:val="AIHE_AB_F031"/>
                <w:alias w:val="AIHE_AB_F031"/>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2"/>
                <w:alias w:val="AIHE_AB_F032"/>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3"/>
                <w:alias w:val="AIHE_AB_F033"/>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4"/>
                <w:alias w:val="AIHE_AB_F034"/>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5"/>
                <w:alias w:val="AIHE_AB_F035"/>
                <w:text/>
              </w:sdtPr>
              <w:sdtContent>
                <w:r>
                  <w:t>Click or tap here to enter text.</w:t>
                </w:r>
              </w:sdtContent>
            </w:sdt>
          </w:p>
        </w:tc>
      </w:tr>
      <w:tr>
        <w:tc>
          <w:tcPr>
            <w:tcW w:type="dxa" w:w="2328"/>
            <w:vAlign w:val="center"/>
            <w:tcMar>
              <w:top w:w="80" w:type="dxa"/>
              <w:start w:w="80" w:type="dxa"/>
              <w:bottom w:w="80" w:type="dxa"/>
              <w:end w:w="80" w:type="dxa"/>
            </w:tcMar>
          </w:tcPr>
          <w:p>
            <w:r>
              <w:t>Unclear incident escalation</w:t>
            </w:r>
          </w:p>
        </w:tc>
        <w:tc>
          <w:tcPr>
            <w:tcW w:type="dxa" w:w="2328"/>
            <w:vAlign w:val="center"/>
            <w:tcMar>
              <w:top w:w="80" w:type="dxa"/>
              <w:start w:w="80" w:type="dxa"/>
              <w:bottom w:w="80" w:type="dxa"/>
              <w:end w:w="80" w:type="dxa"/>
            </w:tcMar>
            <w:shd w:fill="FFF2CC"/>
          </w:tcPr>
          <w:p>
            <w:sdt>
              <w:sdtPr>
                <w:tag w:val="AIHE_AB_F036"/>
                <w:alias w:val="AIHE_AB_F036"/>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7"/>
                <w:alias w:val="AIHE_AB_F037"/>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8"/>
                <w:alias w:val="AIHE_AB_F038"/>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39"/>
                <w:alias w:val="AIHE_AB_F039"/>
                <w:text/>
              </w:sdtPr>
              <w:sdtContent>
                <w:r>
                  <w:t>Click or tap here to enter text.</w:t>
                </w:r>
              </w:sdtContent>
            </w:sdt>
          </w:p>
        </w:tc>
        <w:tc>
          <w:tcPr>
            <w:tcW w:type="dxa" w:w="2328"/>
            <w:vAlign w:val="center"/>
            <w:tcMar>
              <w:top w:w="80" w:type="dxa"/>
              <w:start w:w="80" w:type="dxa"/>
              <w:bottom w:w="80" w:type="dxa"/>
              <w:end w:w="80" w:type="dxa"/>
            </w:tcMar>
            <w:shd w:fill="FFF2CC"/>
          </w:tcPr>
          <w:p>
            <w:sdt>
              <w:sdtPr>
                <w:tag w:val="AIHE_AB_F040"/>
                <w:alias w:val="AIHE_AB_F040"/>
                <w:text/>
              </w:sdtPr>
              <w:sdtContent>
                <w:r>
                  <w:t>Click or tap here to enter text.</w:t>
                </w:r>
              </w:sdtContent>
            </w:sdt>
          </w:p>
        </w:tc>
      </w:tr>
    </w:tbl>
    <w:p/>
    <w:p>
      <w:pPr>
        <w:pStyle w:val="Heading1"/>
      </w:pPr>
      <w:r>
        <w:t>Decision and review record</w:t>
      </w:r>
    </w:p>
    <w:p>
      <w:r>
        <w:rPr>
          <w:b/>
        </w:rPr>
        <w:t xml:space="preserve">Overall conclusion: </w:t>
      </w:r>
      <w:sdt>
        <w:sdtPr>
          <w:tag w:val="AIHE_AB_F041"/>
          <w:alias w:val="AIHE_AB_F041"/>
          <w:text/>
        </w:sdtPr>
        <w:sdtContent>
          <w:r>
            <w:t>Click or tap here to enter text.</w:t>
          </w:r>
        </w:sdtContent>
      </w:sdt>
    </w:p>
    <w:p>
      <w:r>
        <w:rPr>
          <w:b/>
        </w:rPr>
        <w:t xml:space="preserve">Required conditions or remediation: </w:t>
      </w:r>
      <w:sdt>
        <w:sdtPr>
          <w:tag w:val="AIHE_AB_F042"/>
          <w:alias w:val="AIHE_AB_F042"/>
          <w:text/>
        </w:sdtPr>
        <w:sdtContent>
          <w:r>
            <w:t>Click or tap here to enter text.</w:t>
          </w:r>
        </w:sdtContent>
      </w:sdt>
    </w:p>
    <w:p>
      <w:r>
        <w:rPr>
          <w:b/>
        </w:rPr>
        <w:t xml:space="preserve">Accountable owner: </w:t>
      </w:r>
      <w:sdt>
        <w:sdtPr>
          <w:tag w:val="AIHE_AB_F043"/>
          <w:alias w:val="AIHE_AB_F043"/>
          <w:text/>
        </w:sdtPr>
        <w:sdtContent>
          <w:r>
            <w:t>Click or tap here to enter text.</w:t>
          </w:r>
        </w:sdtContent>
      </w:sdt>
    </w:p>
    <w:p>
      <w:r>
        <w:rPr>
          <w:b/>
        </w:rPr>
        <w:t xml:space="preserve">Approval date: </w:t>
      </w:r>
      <w:sdt>
        <w:sdtPr>
          <w:tag w:val="AIHE_AB_F044"/>
          <w:alias w:val="AIHE_AB_F044"/>
          <w:text/>
        </w:sdtPr>
        <w:sdtContent>
          <w:r>
            <w:t>Click or tap here to enter text.</w:t>
          </w:r>
        </w:sdtContent>
      </w:sdt>
    </w:p>
    <w:p>
      <w:r>
        <w:rPr>
          <w:b/>
        </w:rPr>
        <w:t xml:space="preserve">Next review date: </w:t>
      </w:r>
      <w:sdt>
        <w:sdtPr>
          <w:tag w:val="AIHE_AB_F045"/>
          <w:alias w:val="AIHE_AB_F045"/>
          <w:text/>
        </w:sdtPr>
        <w:sdtContent>
          <w:r>
            <w:t>Click or tap here to enter text.</w:t>
          </w:r>
        </w:sdtContent>
      </w:sdt>
    </w:p>
    <w:p>
      <w:r>
        <w:rPr>
          <w:b/>
        </w:rPr>
        <w:t xml:space="preserve">Version or change reference: </w:t>
      </w:r>
      <w:sdt>
        <w:sdtPr>
          <w:tag w:val="AIHE_AB_F046"/>
          <w:alias w:val="AIHE_AB_F046"/>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AIHE-AB template</dc:title>
  <dc:creator/>
  <ns0:lastModifiedBy/>
  <ns2:created xsi:type="dcterms:W3CDTF">2026-08-06T00:00:00Z</ns2:created>
  <ns2:modified xsi:type="dcterms:W3CDTF">2026-08-06T00:00:00Z</ns2:modified>
</ns0:coreProperties>
</file>