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color w:val="1F4E79"/>
        </w:rPr>
        <w:t>AIHE-AE — AI-HED Completeness and Decision-Quality Review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er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12: Decision Architecture and Lifecycle Governance; Chapter 12: Decision Architecture and Lifecycle Governance; Chapter 12: Decision Architecture and Lifecycle Governance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09: 09_Dossier_Decision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Review dossier completeness, confidence, inconsistencies, mandatory safeguards, decision readiness, and remediation.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This institutional review replaces the former grading-oriented dossier rubric. It tests completeness, internal consistency, confidence, mandatory safeguards, and decision readiness; it is not a student score.</w:t>
      </w:r>
    </w:p>
    <w:p>
      <w:pPr>
        <w:pStyle w:val="Heading1"/>
        <w:keepNext/>
      </w:pPr>
      <w:r>
        <w:t>AI-HED completeness and decision-quality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Domain</w:t>
            </w:r>
          </w:p>
        </w:tc>
        <w:tc>
          <w:tcPr>
            <w:tcW w:type="dxa" w:w="360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decision-quality requirement</w:t>
            </w:r>
          </w:p>
        </w:tc>
        <w:tc>
          <w:tcPr>
            <w:tcW w:type="dxa" w:w="10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0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Confidence</w:t>
            </w:r>
          </w:p>
        </w:tc>
        <w:tc>
          <w:tcPr>
            <w:tcW w:type="dxa" w:w="230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Critical gap or inconsistency</w:t>
            </w:r>
          </w:p>
        </w:tc>
        <w:tc>
          <w:tcPr>
            <w:tcW w:type="dxa" w:w="223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Action / owner / due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problem and comparator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readiness and governance</w:t>
            </w:r>
          </w:p>
        </w:tc>
        <w:tc>
          <w:tcPr>
            <w:tcW w:type="dxa" w:w="360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Evidence and local validation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Economic analysis</w:t>
            </w:r>
          </w:p>
        </w:tc>
        <w:tc>
          <w:tcPr>
            <w:tcW w:type="dxa" w:w="360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Ethics, equity, privacy, security, trust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Procurement and contract</w:t>
            </w:r>
          </w:p>
        </w:tc>
        <w:tc>
          <w:tcPr>
            <w:tcW w:type="dxa" w:w="360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Implementation and workforce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lifecycle</w:t>
            </w:r>
          </w:p>
        </w:tc>
        <w:tc>
          <w:tcPr>
            <w:tcW w:type="dxa" w:w="360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record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Mandatory safeguards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302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Safeguard</w:t>
            </w:r>
          </w:p>
        </w:tc>
        <w:tc>
          <w:tcPr>
            <w:tcW w:type="dxa" w:w="223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Pass / conditional / fail</w:t>
            </w:r>
          </w:p>
        </w:tc>
        <w:tc>
          <w:tcPr>
            <w:tcW w:type="dxa" w:w="554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and residual risk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Patient safety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Lawful and proportionate data use</w:t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 and cybersecurity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 and non-discrimination</w:t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oversight and accountability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ability to stop</w:t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6666"/>
        <w:sz w:val="16"/>
      </w:rPr>
      <w:t>AI and Healthcare Economics Companion Resource | Version 6.0.0</w:t>
    </w:r>
    <w:r>
      <w:rPr>
        <w:rFonts w:ascii="Arial" w:hAnsi="Arial"/>
        <w:color w:val="666666"/>
        <w:sz w:val="16"/>
      </w:rPr>
      <w:t>AI and Healthcare Economics Companion Resource | Version 6.0.0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AIHE-AE fillable template</dc:title>
  <dc:creator/>
  <ns0:lastModifiedBy/>
  <ns2:created xsi:type="dcterms:W3CDTF">2026-08-06T00:00:00Z</ns2:created>
  <ns2:modified xsi:type="dcterms:W3CDTF">2026-08-06T00:00:00Z</ns2:modified>
</ns0:coreProperties>
</file>