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AIHE-AE — AI-HED Completeness and Decision-Quality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12: Decision Architecture and Lifecycle Governance;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09: 09_Dossier_Decision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Review dossier completeness, confidence, inconsistencies, mandatory safeguards, decision readiness, and remediation.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This institutional review replaces the former grading-oriented dossier rubric. It tests completeness, internal consistency, confidence, mandatory safeguards, and decision readiness; it is not a student score.</w:t>
      </w:r>
    </w:p>
    <w:p>
      <w:pPr>
        <w:pStyle w:val="Heading1"/>
        <w:keepNext/>
      </w:pPr>
      <w:r>
        <w:t>AI-HED completeness and decision-quality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Domain</w:t>
            </w:r>
          </w:p>
        </w:tc>
        <w:tc>
          <w:tcPr>
            <w:tcW w:type="dxa" w:w="360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decision-quality requirement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108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30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Critical gap or inconsistency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Action / owner / due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problem and comparator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readiness and governance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Evidence and local validation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Economic analysis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Ethics, equity, privacy, security, trust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Procurement and contract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Implementation and workforce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lifecycle</w:t>
            </w:r>
          </w:p>
        </w:tc>
        <w:tc>
          <w:tcPr>
            <w:tcW w:type="dxa" w:w="360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record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Mandatory safeguards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302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Safeguard</w:t>
            </w:r>
          </w:p>
        </w:tc>
        <w:tc>
          <w:tcPr>
            <w:tcW w:type="dxa" w:w="22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Pass / conditional / fail</w:t>
            </w:r>
          </w:p>
        </w:tc>
        <w:tc>
          <w:tcPr>
            <w:tcW w:type="dxa" w:w="554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Evidence and residual risk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Patient safety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Lawful and proportionate data use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 and cybersecurity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 and non-discrimination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oversight and accountability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4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ability to stop</w:t>
            </w:r>
          </w:p>
        </w:tc>
        <w:tc>
          <w:tcPr>
            <w:tcW w:type="dxa" w:w="22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54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AIHE-AE template</dc:title>
  <dc:creator/>
  <ns0:lastModifiedBy/>
  <ns2:created xsi:type="dcterms:W3CDTF">2026-08-06T00:00:00Z</ns2:created>
  <ns2:modified xsi:type="dcterms:W3CDTF">2026-08-06T00:00:00Z</ns2:modified>
</ns0:coreProperties>
</file>