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AIHE-CE4 — Environmental Footprint and Circularity Dashboard</w:t>
      </w:r>
    </w:p>
    <w:p>
      <w:pPr>
        <w:jc w:val="center"/>
      </w:pPr>
      <w:r>
        <w:rPr>
          <w:i/>
          <w:color w:val="2F75B5"/>
          <w:sz w:val="30"/>
        </w:rPr>
        <w:t>Monitor energy, water, carbon, hardware age, repair, refurbishment, recovery, and avoided procurement cost over time.</w:t>
      </w:r>
    </w:p>
    <w:p>
      <w:pPr>
        <w:jc w:val="center"/>
      </w:pPr>
      <w:r>
        <w:rPr>
          <w:b/>
        </w:rPr>
        <w:br/>
        <w:t>Master consolidation edition - 2026</w:t>
        <w:br/>
      </w:r>
    </w:p>
    <w:p>
      <w:pPr>
        <w:jc w:val="center"/>
      </w:pPr>
      <w:r>
        <w:t>Developmental educational and practitioner resource. Author-developed frameworks require independent validation before standardized institutional use.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Complete this resource collaboratively with clinical, operational, technical, economic, procurement, privacy, cybersecurity, sustainability, and governance representatives. Record evidence sources and distinguish mandatory safeguards from weighted preferences.</w:t>
      </w:r>
    </w:p>
    <w:p>
      <w:pPr>
        <w:pStyle w:val="Heading1"/>
      </w:pPr>
      <w:r>
        <w:t>Indicators and definitions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Indicators and definitions: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Baseline and targets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Baseline and targets: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Data sources and review frequency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Data sources and review frequency: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Triggers and accountable responses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Triggers and accountable responses: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Quarterly review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752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Prompt / field</w:t>
            </w:r>
          </w:p>
        </w:tc>
        <w:tc>
          <w:tcPr>
            <w:tcW w:type="dxa" w:w="7920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Response / evidence</w:t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Quarterly review record: key finding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Evidence source and version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Accountable owner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Decision, action, or condition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4752"/>
            <w:vAlign w:val="center"/>
          </w:tcPr>
          <w:p>
            <w:r/>
            <w:r>
              <w:rPr>
                <w:b w:val="0"/>
                <w:sz w:val="18"/>
              </w:rPr>
              <w:t>Review date / trigger</w:t>
            </w:r>
          </w:p>
        </w:tc>
        <w:tc>
          <w:tcPr>
            <w:tcW w:type="dxa" w:w="7920"/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</w:pPr>
      <w:r>
        <w:t>Resource-control block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345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921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Resource ID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AIHE-CE4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Version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V1.0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Status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Developmental educational and practitioner resource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Related book chapter</w:t>
            </w:r>
          </w:p>
        </w:tc>
        <w:tc>
          <w:tcPr>
            <w:tcW w:type="dxa" w:w="9216"/>
            <w:vAlign w:val="center"/>
          </w:tcPr>
          <w:p>
            <w:r>
              <w:t>Circular Health Systems and Resource Stewardship</w:t>
            </w:r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License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CC BY-NC 4.0, subject to final author and publisher approval</w:t>
            </w:r>
          </w:p>
        </w:tc>
      </w:tr>
      <w:tr>
        <w:tc>
          <w:tcPr>
            <w:tcW w:type="dxa" w:w="3456"/>
            <w:vAlign w:val="center"/>
          </w:tcPr>
          <w:p>
            <w:r/>
            <w:r>
              <w:rPr>
                <w:b w:val="0"/>
                <w:sz w:val="18"/>
              </w:rPr>
              <w:t>Disclaimer</w:t>
            </w:r>
          </w:p>
        </w:tc>
        <w:tc>
          <w:tcPr>
            <w:tcW w:type="dxa" w:w="9216"/>
            <w:vAlign w:val="center"/>
          </w:tcPr>
          <w:p>
            <w:r/>
            <w:r>
              <w:rPr>
                <w:b w:val="0"/>
                <w:sz w:val="18"/>
              </w:rPr>
              <w:t>Not a validated clinical, regulatory, legal, environmental-accounting, or procurement instrument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37373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AIHE-CE4 Environmental Footprint and Circularity Monitoring Plan</dc:title>
  <dc:creator/>
  <ns0:lastModifiedBy/>
  <ns2:created xsi:type="dcterms:W3CDTF">2026-08-06T00:00:00Z</ns2:created>
  <ns2:modified xsi:type="dcterms:W3CDTF">2026-08-06T00:00:00Z</ns2:modified>
</ns0:coreProperties>
</file>