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AIHE-AG — Editable Figure and Graph Source Manifest</w:t>
      </w:r>
    </w:p>
    <w:p>
      <w:r>
        <w:rPr>
          <w:rFonts w:ascii="Arial" w:hAnsi="Arial"/>
          <w:color w:val="595959"/>
          <w:sz w:val="17"/>
        </w:rPr>
        <w:t>Current digital location: Appendix G — Companion Resource Directory.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AIHE-AG</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Computational instruments in the Digital Resource Companion; principally Chapters 8, 11, and 12; Chapter 13: Circular Health Systems and Resource Stewardship; Chapter 14: Circular Procurement and Asset Stewardship; Chapter 15: Circularity-Adjusted Evaluation and Sustainable Value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Authors, editors, instructors, and production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pPr>
        <w:pStyle w:val="Heading1"/>
      </w:pPr>
      <w:r>
        <w:t>Figure manifest</w:t>
      </w:r>
    </w:p>
    <w:p>
      <w:r>
        <w:t>Every visual in this edition is supplied as an editable SVG in the companion package. The DOCX embeds PNG previews for broad Word compatibility. The source manifest below maps each figure to its editable vector file. Illustrative graph values are also supplied separately as CSV and should be replaced with local or empirical estimates when used for research, policy, procurement, or operational decisions.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tcMar>
              <w:top w:w="80" w:type="dxa"/>
              <w:start w:w="80" w:type="dxa"/>
              <w:bottom w:w="80" w:type="dxa"/>
              <w:end w:w="80" w:type="dxa"/>
            </w:tcMar>
            <w:shd w:fill="D9EAF7"/>
          </w:tcPr>
          <w:p>
            <w:r>
              <w:rPr>
                <w:b/>
              </w:rPr>
              <w:t>Figure</w:t>
            </w:r>
          </w:p>
        </w:tc>
        <w:tc>
          <w:tcPr>
            <w:tcW w:type="dxa" w:w="3456"/>
            <w:vAlign w:val="center"/>
            <w:tcMar>
              <w:top w:w="80" w:type="dxa"/>
              <w:start w:w="80" w:type="dxa"/>
              <w:bottom w:w="80" w:type="dxa"/>
              <w:end w:w="80" w:type="dxa"/>
            </w:tcMar>
            <w:shd w:fill="D9EAF7"/>
          </w:tcPr>
          <w:p>
            <w:r>
              <w:rPr>
                <w:b/>
              </w:rPr>
              <w:t>Caption</w:t>
            </w:r>
          </w:p>
        </w:tc>
        <w:tc>
          <w:tcPr>
            <w:tcW w:type="dxa" w:w="3456"/>
            <w:vAlign w:val="center"/>
            <w:tcMar>
              <w:top w:w="80" w:type="dxa"/>
              <w:start w:w="80" w:type="dxa"/>
              <w:bottom w:w="80" w:type="dxa"/>
              <w:end w:w="80" w:type="dxa"/>
            </w:tcMar>
            <w:shd w:fill="D9EAF7"/>
          </w:tcPr>
          <w:p>
            <w:r>
              <w:rPr>
                <w:b/>
              </w:rPr>
              <w:t>Editable SVG source</w:t>
            </w:r>
          </w:p>
        </w:tc>
      </w:tr>
      <w:tr>
        <w:tc>
          <w:tcPr>
            <w:tcW w:type="dxa" w:w="3456"/>
            <w:vAlign w:val="center"/>
            <w:tcMar>
              <w:top w:w="80" w:type="dxa"/>
              <w:start w:w="80" w:type="dxa"/>
              <w:bottom w:w="80" w:type="dxa"/>
              <w:end w:w="80" w:type="dxa"/>
            </w:tcMar>
          </w:tcPr>
          <w:p>
            <w:r>
              <w:t>Figure 1</w:t>
            </w:r>
          </w:p>
        </w:tc>
        <w:tc>
          <w:tcPr>
            <w:tcW w:type="dxa" w:w="3456"/>
            <w:vAlign w:val="center"/>
            <w:tcMar>
              <w:top w:w="80" w:type="dxa"/>
              <w:start w:w="80" w:type="dxa"/>
              <w:bottom w:w="80" w:type="dxa"/>
              <w:end w:w="80" w:type="dxa"/>
            </w:tcMar>
          </w:tcPr>
          <w:p>
            <w:r>
              <w:t>Framework ecosystem for AI and healthcare economics</w:t>
            </w:r>
          </w:p>
        </w:tc>
        <w:tc>
          <w:tcPr>
            <w:tcW w:type="dxa" w:w="3456"/>
            <w:vAlign w:val="center"/>
            <w:tcMar>
              <w:top w:w="80" w:type="dxa"/>
              <w:start w:w="80" w:type="dxa"/>
              <w:bottom w:w="80" w:type="dxa"/>
              <w:end w:w="80" w:type="dxa"/>
            </w:tcMar>
          </w:tcPr>
          <w:p>
            <w:r>
              <w:t>figures/svg/Figure_01_Framework_ecosystem_for_AI_and_healthcare_economics.svg</w:t>
            </w:r>
          </w:p>
        </w:tc>
      </w:tr>
      <w:tr>
        <w:tc>
          <w:tcPr>
            <w:tcW w:type="dxa" w:w="3456"/>
            <w:vAlign w:val="center"/>
            <w:tcMar>
              <w:top w:w="80" w:type="dxa"/>
              <w:start w:w="80" w:type="dxa"/>
              <w:bottom w:w="80" w:type="dxa"/>
              <w:end w:w="80" w:type="dxa"/>
            </w:tcMar>
          </w:tcPr>
          <w:p>
            <w:r>
              <w:t>Figure 2</w:t>
            </w:r>
          </w:p>
        </w:tc>
        <w:tc>
          <w:tcPr>
            <w:tcW w:type="dxa" w:w="3456"/>
            <w:vAlign w:val="center"/>
            <w:tcMar>
              <w:top w:w="80" w:type="dxa"/>
              <w:start w:w="80" w:type="dxa"/>
              <w:bottom w:w="80" w:type="dxa"/>
              <w:end w:w="80" w:type="dxa"/>
            </w:tcMar>
          </w:tcPr>
          <w:p>
            <w:r>
              <w:t>AI value chain in health systems</w:t>
            </w:r>
          </w:p>
        </w:tc>
        <w:tc>
          <w:tcPr>
            <w:tcW w:type="dxa" w:w="3456"/>
            <w:vAlign w:val="center"/>
            <w:tcMar>
              <w:top w:w="80" w:type="dxa"/>
              <w:start w:w="80" w:type="dxa"/>
              <w:bottom w:w="80" w:type="dxa"/>
              <w:end w:w="80" w:type="dxa"/>
            </w:tcMar>
          </w:tcPr>
          <w:p>
            <w:r>
              <w:t>figures/svg/Figure_02_AI_value_chain_in_public_hospitals.svg</w:t>
            </w:r>
          </w:p>
        </w:tc>
      </w:tr>
      <w:tr>
        <w:tc>
          <w:tcPr>
            <w:tcW w:type="dxa" w:w="3456"/>
            <w:vAlign w:val="center"/>
            <w:tcMar>
              <w:top w:w="80" w:type="dxa"/>
              <w:start w:w="80" w:type="dxa"/>
              <w:bottom w:w="80" w:type="dxa"/>
              <w:end w:w="80" w:type="dxa"/>
            </w:tcMar>
          </w:tcPr>
          <w:p>
            <w:r>
              <w:t>Figure 3</w:t>
            </w:r>
          </w:p>
        </w:tc>
        <w:tc>
          <w:tcPr>
            <w:tcW w:type="dxa" w:w="3456"/>
            <w:vAlign w:val="center"/>
            <w:tcMar>
              <w:top w:w="80" w:type="dxa"/>
              <w:start w:w="80" w:type="dxa"/>
              <w:bottom w:w="80" w:type="dxa"/>
              <w:end w:w="80" w:type="dxa"/>
            </w:tcMar>
          </w:tcPr>
          <w:p>
            <w:r>
              <w:t>AI as an economic intervention</w:t>
            </w:r>
          </w:p>
        </w:tc>
        <w:tc>
          <w:tcPr>
            <w:tcW w:type="dxa" w:w="3456"/>
            <w:vAlign w:val="center"/>
            <w:tcMar>
              <w:top w:w="80" w:type="dxa"/>
              <w:start w:w="80" w:type="dxa"/>
              <w:bottom w:w="80" w:type="dxa"/>
              <w:end w:w="80" w:type="dxa"/>
            </w:tcMar>
          </w:tcPr>
          <w:p>
            <w:r>
              <w:t>figures/svg/Figure_03_AI_as_an_economic_intervention.svg</w:t>
            </w:r>
          </w:p>
        </w:tc>
      </w:tr>
      <w:tr>
        <w:tc>
          <w:tcPr>
            <w:tcW w:type="dxa" w:w="3456"/>
            <w:vAlign w:val="center"/>
            <w:tcMar>
              <w:top w:w="80" w:type="dxa"/>
              <w:start w:w="80" w:type="dxa"/>
              <w:bottom w:w="80" w:type="dxa"/>
              <w:end w:w="80" w:type="dxa"/>
            </w:tcMar>
          </w:tcPr>
          <w:p>
            <w:r>
              <w:t>Figure 4</w:t>
            </w:r>
          </w:p>
        </w:tc>
        <w:tc>
          <w:tcPr>
            <w:tcW w:type="dxa" w:w="3456"/>
            <w:vAlign w:val="center"/>
            <w:tcMar>
              <w:top w:w="80" w:type="dxa"/>
              <w:start w:w="80" w:type="dxa"/>
              <w:bottom w:w="80" w:type="dxa"/>
              <w:end w:w="80" w:type="dxa"/>
            </w:tcMar>
          </w:tcPr>
          <w:p>
            <w:r>
              <w:t>Digital solutions as managerial interventions</w:t>
            </w:r>
          </w:p>
        </w:tc>
        <w:tc>
          <w:tcPr>
            <w:tcW w:type="dxa" w:w="3456"/>
            <w:vAlign w:val="center"/>
            <w:tcMar>
              <w:top w:w="80" w:type="dxa"/>
              <w:start w:w="80" w:type="dxa"/>
              <w:bottom w:w="80" w:type="dxa"/>
              <w:end w:w="80" w:type="dxa"/>
            </w:tcMar>
          </w:tcPr>
          <w:p>
            <w:r>
              <w:t>figures/svg/Figure_04_Digital_solutions_as_managerial_interventions.svg</w:t>
            </w:r>
          </w:p>
        </w:tc>
      </w:tr>
      <w:tr>
        <w:tc>
          <w:tcPr>
            <w:tcW w:type="dxa" w:w="3456"/>
            <w:vAlign w:val="center"/>
            <w:tcMar>
              <w:top w:w="80" w:type="dxa"/>
              <w:start w:w="80" w:type="dxa"/>
              <w:bottom w:w="80" w:type="dxa"/>
              <w:end w:w="80" w:type="dxa"/>
            </w:tcMar>
          </w:tcPr>
          <w:p>
            <w:r>
              <w:t>Figure 5</w:t>
            </w:r>
          </w:p>
        </w:tc>
        <w:tc>
          <w:tcPr>
            <w:tcW w:type="dxa" w:w="3456"/>
            <w:vAlign w:val="center"/>
            <w:tcMar>
              <w:top w:w="80" w:type="dxa"/>
              <w:start w:w="80" w:type="dxa"/>
              <w:bottom w:w="80" w:type="dxa"/>
              <w:end w:w="80" w:type="dxa"/>
            </w:tcMar>
          </w:tcPr>
          <w:p>
            <w:r>
              <w:t>AI-ready health-system infrastructure</w:t>
            </w:r>
          </w:p>
        </w:tc>
        <w:tc>
          <w:tcPr>
            <w:tcW w:type="dxa" w:w="3456"/>
            <w:vAlign w:val="center"/>
            <w:tcMar>
              <w:top w:w="80" w:type="dxa"/>
              <w:start w:w="80" w:type="dxa"/>
              <w:bottom w:w="80" w:type="dxa"/>
              <w:end w:w="80" w:type="dxa"/>
            </w:tcMar>
          </w:tcPr>
          <w:p>
            <w:r>
              <w:t>figures/svg/Figure_05_AI_ready_public_hospital_infrastructure.svg</w:t>
            </w:r>
          </w:p>
        </w:tc>
      </w:tr>
      <w:tr>
        <w:tc>
          <w:tcPr>
            <w:tcW w:type="dxa" w:w="3456"/>
            <w:vAlign w:val="center"/>
            <w:tcMar>
              <w:top w:w="80" w:type="dxa"/>
              <w:start w:w="80" w:type="dxa"/>
              <w:bottom w:w="80" w:type="dxa"/>
              <w:end w:w="80" w:type="dxa"/>
            </w:tcMar>
          </w:tcPr>
          <w:p>
            <w:r>
              <w:t>Figure 6</w:t>
            </w:r>
          </w:p>
        </w:tc>
        <w:tc>
          <w:tcPr>
            <w:tcW w:type="dxa" w:w="3456"/>
            <w:vAlign w:val="center"/>
            <w:tcMar>
              <w:top w:w="80" w:type="dxa"/>
              <w:start w:w="80" w:type="dxa"/>
              <w:bottom w:w="80" w:type="dxa"/>
              <w:end w:w="80" w:type="dxa"/>
            </w:tcMar>
          </w:tcPr>
          <w:p>
            <w:r>
              <w:t>Human-in-the-loop decision support</w:t>
            </w:r>
          </w:p>
        </w:tc>
        <w:tc>
          <w:tcPr>
            <w:tcW w:type="dxa" w:w="3456"/>
            <w:vAlign w:val="center"/>
            <w:tcMar>
              <w:top w:w="80" w:type="dxa"/>
              <w:start w:w="80" w:type="dxa"/>
              <w:bottom w:w="80" w:type="dxa"/>
              <w:end w:w="80" w:type="dxa"/>
            </w:tcMar>
          </w:tcPr>
          <w:p>
            <w:r>
              <w:t>figures/svg/Figure_06_Human_in_the_loop_decision_support.svg</w:t>
            </w:r>
          </w:p>
        </w:tc>
      </w:tr>
      <w:tr>
        <w:tc>
          <w:tcPr>
            <w:tcW w:type="dxa" w:w="3456"/>
            <w:vAlign w:val="center"/>
            <w:tcMar>
              <w:top w:w="80" w:type="dxa"/>
              <w:start w:w="80" w:type="dxa"/>
              <w:bottom w:w="80" w:type="dxa"/>
              <w:end w:w="80" w:type="dxa"/>
            </w:tcMar>
          </w:tcPr>
          <w:p>
            <w:r>
              <w:t>Figure 7</w:t>
            </w:r>
          </w:p>
        </w:tc>
        <w:tc>
          <w:tcPr>
            <w:tcW w:type="dxa" w:w="3456"/>
            <w:vAlign w:val="center"/>
            <w:tcMar>
              <w:top w:w="80" w:type="dxa"/>
              <w:start w:w="80" w:type="dxa"/>
              <w:bottom w:w="80" w:type="dxa"/>
              <w:end w:w="80" w:type="dxa"/>
            </w:tcMar>
          </w:tcPr>
          <w:p>
            <w:r>
              <w:t>From dashboard signal to managerial action</w:t>
            </w:r>
          </w:p>
        </w:tc>
        <w:tc>
          <w:tcPr>
            <w:tcW w:type="dxa" w:w="3456"/>
            <w:vAlign w:val="center"/>
            <w:tcMar>
              <w:top w:w="80" w:type="dxa"/>
              <w:start w:w="80" w:type="dxa"/>
              <w:bottom w:w="80" w:type="dxa"/>
              <w:end w:w="80" w:type="dxa"/>
            </w:tcMar>
          </w:tcPr>
          <w:p>
            <w:r>
              <w:t>figures/svg/Figure_07_From_dashboard_signal_to_managerial_action.svg</w:t>
            </w:r>
          </w:p>
        </w:tc>
      </w:tr>
      <w:tr>
        <w:tc>
          <w:tcPr>
            <w:tcW w:type="dxa" w:w="3456"/>
            <w:vAlign w:val="center"/>
            <w:tcMar>
              <w:top w:w="80" w:type="dxa"/>
              <w:start w:w="80" w:type="dxa"/>
              <w:bottom w:w="80" w:type="dxa"/>
              <w:end w:w="80" w:type="dxa"/>
            </w:tcMar>
          </w:tcPr>
          <w:p>
            <w:r>
              <w:t>Figure 8</w:t>
            </w:r>
          </w:p>
        </w:tc>
        <w:tc>
          <w:tcPr>
            <w:tcW w:type="dxa" w:w="3456"/>
            <w:vAlign w:val="center"/>
            <w:tcMar>
              <w:top w:w="80" w:type="dxa"/>
              <w:start w:w="80" w:type="dxa"/>
              <w:bottom w:w="80" w:type="dxa"/>
              <w:end w:w="80" w:type="dxa"/>
            </w:tcMar>
          </w:tcPr>
          <w:p>
            <w:r>
              <w:t>Lifecycle learning for quality improvement</w:t>
            </w:r>
          </w:p>
        </w:tc>
        <w:tc>
          <w:tcPr>
            <w:tcW w:type="dxa" w:w="3456"/>
            <w:vAlign w:val="center"/>
            <w:tcMar>
              <w:top w:w="80" w:type="dxa"/>
              <w:start w:w="80" w:type="dxa"/>
              <w:bottom w:w="80" w:type="dxa"/>
              <w:end w:w="80" w:type="dxa"/>
            </w:tcMar>
          </w:tcPr>
          <w:p>
            <w:r>
              <w:t>figures/svg/Figure_08_Lifecycle_learning_for_quality_improvement.svg</w:t>
            </w:r>
          </w:p>
        </w:tc>
      </w:tr>
      <w:tr>
        <w:tc>
          <w:tcPr>
            <w:tcW w:type="dxa" w:w="3456"/>
            <w:vAlign w:val="center"/>
            <w:tcMar>
              <w:top w:w="80" w:type="dxa"/>
              <w:start w:w="80" w:type="dxa"/>
              <w:bottom w:w="80" w:type="dxa"/>
              <w:end w:w="80" w:type="dxa"/>
            </w:tcMar>
          </w:tcPr>
          <w:p>
            <w:r>
              <w:t>Figure 9</w:t>
            </w:r>
          </w:p>
        </w:tc>
        <w:tc>
          <w:tcPr>
            <w:tcW w:type="dxa" w:w="3456"/>
            <w:vAlign w:val="center"/>
            <w:tcMar>
              <w:top w:w="80" w:type="dxa"/>
              <w:start w:w="80" w:type="dxa"/>
              <w:bottom w:w="80" w:type="dxa"/>
              <w:end w:w="80" w:type="dxa"/>
            </w:tcMar>
          </w:tcPr>
          <w:p>
            <w:r>
              <w:t>Visible and hidden AI cost layers</w:t>
            </w:r>
          </w:p>
        </w:tc>
        <w:tc>
          <w:tcPr>
            <w:tcW w:type="dxa" w:w="3456"/>
            <w:vAlign w:val="center"/>
            <w:tcMar>
              <w:top w:w="80" w:type="dxa"/>
              <w:start w:w="80" w:type="dxa"/>
              <w:bottom w:w="80" w:type="dxa"/>
              <w:end w:w="80" w:type="dxa"/>
            </w:tcMar>
          </w:tcPr>
          <w:p>
            <w:r>
              <w:t>figures/svg/Figure_09_Visible_and_hidden_AI_cost_layers.svg</w:t>
            </w:r>
          </w:p>
        </w:tc>
      </w:tr>
      <w:tr>
        <w:tc>
          <w:tcPr>
            <w:tcW w:type="dxa" w:w="3456"/>
            <w:vAlign w:val="center"/>
            <w:tcMar>
              <w:top w:w="80" w:type="dxa"/>
              <w:start w:w="80" w:type="dxa"/>
              <w:bottom w:w="80" w:type="dxa"/>
              <w:end w:w="80" w:type="dxa"/>
            </w:tcMar>
          </w:tcPr>
          <w:p>
            <w:r>
              <w:t>Figure 10</w:t>
            </w:r>
          </w:p>
        </w:tc>
        <w:tc>
          <w:tcPr>
            <w:tcW w:type="dxa" w:w="3456"/>
            <w:vAlign w:val="center"/>
            <w:tcMar>
              <w:top w:w="80" w:type="dxa"/>
              <w:start w:w="80" w:type="dxa"/>
              <w:bottom w:w="80" w:type="dxa"/>
              <w:end w:w="80" w:type="dxa"/>
            </w:tcMar>
          </w:tcPr>
          <w:p>
            <w:r>
              <w:t>Illustrative AI implementation cost distribution</w:t>
            </w:r>
          </w:p>
        </w:tc>
        <w:tc>
          <w:tcPr>
            <w:tcW w:type="dxa" w:w="3456"/>
            <w:vAlign w:val="center"/>
            <w:tcMar>
              <w:top w:w="80" w:type="dxa"/>
              <w:start w:w="80" w:type="dxa"/>
              <w:bottom w:w="80" w:type="dxa"/>
              <w:end w:w="80" w:type="dxa"/>
            </w:tcMar>
          </w:tcPr>
          <w:p>
            <w:r>
              <w:t>figures/svg/Figure_10_Illustrative_AI_implementation_cost_distribution.svg</w:t>
            </w:r>
          </w:p>
        </w:tc>
      </w:tr>
      <w:tr>
        <w:tc>
          <w:tcPr>
            <w:tcW w:type="dxa" w:w="3456"/>
            <w:vAlign w:val="center"/>
            <w:tcMar>
              <w:top w:w="80" w:type="dxa"/>
              <w:start w:w="80" w:type="dxa"/>
              <w:bottom w:w="80" w:type="dxa"/>
              <w:end w:w="80" w:type="dxa"/>
            </w:tcMar>
          </w:tcPr>
          <w:p>
            <w:r>
              <w:t>Figure 11</w:t>
            </w:r>
          </w:p>
        </w:tc>
        <w:tc>
          <w:tcPr>
            <w:tcW w:type="dxa" w:w="3456"/>
            <w:vAlign w:val="center"/>
            <w:tcMar>
              <w:top w:w="80" w:type="dxa"/>
              <w:start w:w="80" w:type="dxa"/>
              <w:bottom w:w="80" w:type="dxa"/>
              <w:end w:w="80" w:type="dxa"/>
            </w:tcMar>
          </w:tcPr>
          <w:p>
            <w:r>
              <w:t>Economic evaluation pathway for AI adoption</w:t>
            </w:r>
          </w:p>
        </w:tc>
        <w:tc>
          <w:tcPr>
            <w:tcW w:type="dxa" w:w="3456"/>
            <w:vAlign w:val="center"/>
            <w:tcMar>
              <w:top w:w="80" w:type="dxa"/>
              <w:start w:w="80" w:type="dxa"/>
              <w:bottom w:w="80" w:type="dxa"/>
              <w:end w:w="80" w:type="dxa"/>
            </w:tcMar>
          </w:tcPr>
          <w:p>
            <w:r>
              <w:t>figures/svg/Figure_11_Economic_evaluation_pathway_for_AI_adoption.svg</w:t>
            </w:r>
          </w:p>
        </w:tc>
      </w:tr>
      <w:tr>
        <w:tc>
          <w:tcPr>
            <w:tcW w:type="dxa" w:w="3456"/>
            <w:vAlign w:val="center"/>
            <w:tcMar>
              <w:top w:w="80" w:type="dxa"/>
              <w:start w:w="80" w:type="dxa"/>
              <w:bottom w:w="80" w:type="dxa"/>
              <w:end w:w="80" w:type="dxa"/>
            </w:tcMar>
          </w:tcPr>
          <w:p>
            <w:r>
              <w:t>Figure 12</w:t>
            </w:r>
          </w:p>
        </w:tc>
        <w:tc>
          <w:tcPr>
            <w:tcW w:type="dxa" w:w="3456"/>
            <w:vAlign w:val="center"/>
            <w:tcMar>
              <w:top w:w="80" w:type="dxa"/>
              <w:start w:w="80" w:type="dxa"/>
              <w:bottom w:w="80" w:type="dxa"/>
              <w:end w:w="80" w:type="dxa"/>
            </w:tcMar>
          </w:tcPr>
          <w:p>
            <w:r>
              <w:t>Hospital AI governance model</w:t>
            </w:r>
          </w:p>
        </w:tc>
        <w:tc>
          <w:tcPr>
            <w:tcW w:type="dxa" w:w="3456"/>
            <w:vAlign w:val="center"/>
            <w:tcMar>
              <w:top w:w="80" w:type="dxa"/>
              <w:start w:w="80" w:type="dxa"/>
              <w:bottom w:w="80" w:type="dxa"/>
              <w:end w:w="80" w:type="dxa"/>
            </w:tcMar>
          </w:tcPr>
          <w:p>
            <w:r>
              <w:t>figures/svg/Figure_12_Hospital_AI_governance_model.svg</w:t>
            </w:r>
          </w:p>
        </w:tc>
      </w:tr>
      <w:tr>
        <w:tc>
          <w:tcPr>
            <w:tcW w:type="dxa" w:w="3456"/>
            <w:vAlign w:val="center"/>
            <w:tcMar>
              <w:top w:w="80" w:type="dxa"/>
              <w:start w:w="80" w:type="dxa"/>
              <w:bottom w:w="80" w:type="dxa"/>
              <w:end w:w="80" w:type="dxa"/>
            </w:tcMar>
          </w:tcPr>
          <w:p>
            <w:r>
              <w:t>Figure 13</w:t>
            </w:r>
          </w:p>
        </w:tc>
        <w:tc>
          <w:tcPr>
            <w:tcW w:type="dxa" w:w="3456"/>
            <w:vAlign w:val="center"/>
            <w:tcMar>
              <w:top w:w="80" w:type="dxa"/>
              <w:start w:w="80" w:type="dxa"/>
              <w:bottom w:w="80" w:type="dxa"/>
              <w:end w:w="80" w:type="dxa"/>
            </w:tcMar>
          </w:tcPr>
          <w:p>
            <w:r>
              <w:t>Equity pathway for AI-enabled healthcare</w:t>
            </w:r>
          </w:p>
        </w:tc>
        <w:tc>
          <w:tcPr>
            <w:tcW w:type="dxa" w:w="3456"/>
            <w:vAlign w:val="center"/>
            <w:tcMar>
              <w:top w:w="80" w:type="dxa"/>
              <w:start w:w="80" w:type="dxa"/>
              <w:bottom w:w="80" w:type="dxa"/>
              <w:end w:w="80" w:type="dxa"/>
            </w:tcMar>
          </w:tcPr>
          <w:p>
            <w:r>
              <w:t>figures/svg/Figure_13_Equity_pathway_for_AI_enabled_healthcare.svg</w:t>
            </w:r>
          </w:p>
        </w:tc>
      </w:tr>
      <w:tr>
        <w:tc>
          <w:tcPr>
            <w:tcW w:type="dxa" w:w="3456"/>
            <w:vAlign w:val="center"/>
            <w:tcMar>
              <w:top w:w="80" w:type="dxa"/>
              <w:start w:w="80" w:type="dxa"/>
              <w:bottom w:w="80" w:type="dxa"/>
              <w:end w:w="80" w:type="dxa"/>
            </w:tcMar>
          </w:tcPr>
          <w:p>
            <w:r>
              <w:t>Figure 14</w:t>
            </w:r>
          </w:p>
        </w:tc>
        <w:tc>
          <w:tcPr>
            <w:tcW w:type="dxa" w:w="3456"/>
            <w:vAlign w:val="center"/>
            <w:tcMar>
              <w:top w:w="80" w:type="dxa"/>
              <w:start w:w="80" w:type="dxa"/>
              <w:bottom w:w="80" w:type="dxa"/>
              <w:end w:w="80" w:type="dxa"/>
            </w:tcMar>
          </w:tcPr>
          <w:p>
            <w:r>
              <w:t>Implementation roadmap for AI in public hospitals</w:t>
            </w:r>
          </w:p>
        </w:tc>
        <w:tc>
          <w:tcPr>
            <w:tcW w:type="dxa" w:w="3456"/>
            <w:vAlign w:val="center"/>
            <w:tcMar>
              <w:top w:w="80" w:type="dxa"/>
              <w:start w:w="80" w:type="dxa"/>
              <w:bottom w:w="80" w:type="dxa"/>
              <w:end w:w="80" w:type="dxa"/>
            </w:tcMar>
          </w:tcPr>
          <w:p>
            <w:r>
              <w:t>figures/svg/Figure_14_Implementation_roadmap_for_AI_in_public_hospitals.svg</w:t>
            </w:r>
          </w:p>
        </w:tc>
      </w:tr>
      <w:tr>
        <w:tc>
          <w:tcPr>
            <w:tcW w:type="dxa" w:w="3456"/>
            <w:vAlign w:val="center"/>
            <w:tcMar>
              <w:top w:w="80" w:type="dxa"/>
              <w:start w:w="80" w:type="dxa"/>
              <w:bottom w:w="80" w:type="dxa"/>
              <w:end w:w="80" w:type="dxa"/>
            </w:tcMar>
          </w:tcPr>
          <w:p>
            <w:r>
              <w:t>Figure 15</w:t>
            </w:r>
          </w:p>
        </w:tc>
        <w:tc>
          <w:tcPr>
            <w:tcW w:type="dxa" w:w="3456"/>
            <w:vAlign w:val="center"/>
            <w:tcMar>
              <w:top w:w="80" w:type="dxa"/>
              <w:start w:w="80" w:type="dxa"/>
              <w:bottom w:w="80" w:type="dxa"/>
              <w:end w:w="80" w:type="dxa"/>
            </w:tcMar>
          </w:tcPr>
          <w:p>
            <w:r>
              <w:t>Lifecycle economics and governance</w:t>
            </w:r>
          </w:p>
        </w:tc>
        <w:tc>
          <w:tcPr>
            <w:tcW w:type="dxa" w:w="3456"/>
            <w:vAlign w:val="center"/>
            <w:tcMar>
              <w:top w:w="80" w:type="dxa"/>
              <w:start w:w="80" w:type="dxa"/>
              <w:bottom w:w="80" w:type="dxa"/>
              <w:end w:w="80" w:type="dxa"/>
            </w:tcMar>
          </w:tcPr>
          <w:p>
            <w:r>
              <w:t>figures/svg/Figure_15_Lifecycle_economics_and_governance.svg</w:t>
            </w:r>
          </w:p>
        </w:tc>
      </w:tr>
      <w:tr>
        <w:tc>
          <w:tcPr>
            <w:tcW w:type="dxa" w:w="3456"/>
            <w:vAlign w:val="center"/>
            <w:tcMar>
              <w:top w:w="80" w:type="dxa"/>
              <w:start w:w="80" w:type="dxa"/>
              <w:bottom w:w="80" w:type="dxa"/>
              <w:end w:w="80" w:type="dxa"/>
            </w:tcMar>
          </w:tcPr>
          <w:p>
            <w:r>
              <w:t>Figure 16</w:t>
            </w:r>
          </w:p>
        </w:tc>
        <w:tc>
          <w:tcPr>
            <w:tcW w:type="dxa" w:w="3456"/>
            <w:vAlign w:val="center"/>
            <w:tcMar>
              <w:top w:w="80" w:type="dxa"/>
              <w:start w:w="80" w:type="dxa"/>
              <w:bottom w:w="80" w:type="dxa"/>
              <w:end w:w="80" w:type="dxa"/>
            </w:tcMar>
          </w:tcPr>
          <w:p>
            <w:r>
              <w:t>Algorithmovigilance loop</w:t>
            </w:r>
          </w:p>
        </w:tc>
        <w:tc>
          <w:tcPr>
            <w:tcW w:type="dxa" w:w="3456"/>
            <w:vAlign w:val="center"/>
            <w:tcMar>
              <w:top w:w="80" w:type="dxa"/>
              <w:start w:w="80" w:type="dxa"/>
              <w:bottom w:w="80" w:type="dxa"/>
              <w:end w:w="80" w:type="dxa"/>
            </w:tcMar>
          </w:tcPr>
          <w:p>
            <w:r>
              <w:t>figures/svg/Figure_16_Algorithmovigilance_loop.svg</w:t>
            </w:r>
          </w:p>
        </w:tc>
      </w:tr>
      <w:tr>
        <w:tc>
          <w:tcPr>
            <w:tcW w:type="dxa" w:w="3456"/>
            <w:vAlign w:val="center"/>
            <w:tcMar>
              <w:top w:w="80" w:type="dxa"/>
              <w:start w:w="80" w:type="dxa"/>
              <w:bottom w:w="80" w:type="dxa"/>
              <w:end w:w="80" w:type="dxa"/>
            </w:tcMar>
          </w:tcPr>
          <w:p>
            <w:r>
              <w:t>Figure 17</w:t>
            </w:r>
          </w:p>
        </w:tc>
        <w:tc>
          <w:tcPr>
            <w:tcW w:type="dxa" w:w="3456"/>
            <w:vAlign w:val="center"/>
            <w:tcMar>
              <w:top w:w="80" w:type="dxa"/>
              <w:start w:w="80" w:type="dxa"/>
              <w:bottom w:w="80" w:type="dxa"/>
              <w:end w:w="80" w:type="dxa"/>
            </w:tcMar>
          </w:tcPr>
          <w:p>
            <w:r>
              <w:t>AI readiness maturity model</w:t>
            </w:r>
          </w:p>
        </w:tc>
        <w:tc>
          <w:tcPr>
            <w:tcW w:type="dxa" w:w="3456"/>
            <w:vAlign w:val="center"/>
            <w:tcMar>
              <w:top w:w="80" w:type="dxa"/>
              <w:start w:w="80" w:type="dxa"/>
              <w:bottom w:w="80" w:type="dxa"/>
              <w:end w:w="80" w:type="dxa"/>
            </w:tcMar>
          </w:tcPr>
          <w:p>
            <w:r>
              <w:t>figures/svg/Figure_17_AI_readiness_maturity_model.svg</w:t>
            </w:r>
          </w:p>
        </w:tc>
      </w:tr>
      <w:tr>
        <w:tc>
          <w:tcPr>
            <w:tcW w:type="dxa" w:w="3456"/>
            <w:vAlign w:val="center"/>
            <w:tcMar>
              <w:top w:w="80" w:type="dxa"/>
              <w:start w:w="80" w:type="dxa"/>
              <w:bottom w:w="80" w:type="dxa"/>
              <w:end w:w="80" w:type="dxa"/>
            </w:tcMar>
          </w:tcPr>
          <w:p>
            <w:r>
              <w:t>Figure 18</w:t>
            </w:r>
          </w:p>
        </w:tc>
        <w:tc>
          <w:tcPr>
            <w:tcW w:type="dxa" w:w="3456"/>
            <w:vAlign w:val="center"/>
            <w:tcMar>
              <w:top w:w="80" w:type="dxa"/>
              <w:start w:w="80" w:type="dxa"/>
              <w:bottom w:w="80" w:type="dxa"/>
              <w:end w:w="80" w:type="dxa"/>
            </w:tcMar>
          </w:tcPr>
          <w:p>
            <w:r>
              <w:t>AI decommissioning and replacement pathway</w:t>
            </w:r>
          </w:p>
        </w:tc>
        <w:tc>
          <w:tcPr>
            <w:tcW w:type="dxa" w:w="3456"/>
            <w:vAlign w:val="center"/>
            <w:tcMar>
              <w:top w:w="80" w:type="dxa"/>
              <w:start w:w="80" w:type="dxa"/>
              <w:bottom w:w="80" w:type="dxa"/>
              <w:end w:w="80" w:type="dxa"/>
            </w:tcMar>
          </w:tcPr>
          <w:p>
            <w:r>
              <w:t>figures/svg/Figure_18_AI_decommissioning_and_replacement_pathway.svg</w:t>
            </w:r>
          </w:p>
        </w:tc>
      </w:tr>
      <w:tr>
        <w:tc>
          <w:tcPr>
            <w:tcW w:type="dxa" w:w="3456"/>
            <w:vAlign w:val="center"/>
            <w:tcMar>
              <w:top w:w="80" w:type="dxa"/>
              <w:start w:w="80" w:type="dxa"/>
              <w:bottom w:w="80" w:type="dxa"/>
              <w:end w:w="80" w:type="dxa"/>
            </w:tcMar>
          </w:tcPr>
          <w:p>
            <w:r>
              <w:t>Figure 19</w:t>
            </w:r>
          </w:p>
        </w:tc>
        <w:tc>
          <w:tcPr>
            <w:tcW w:type="dxa" w:w="3456"/>
            <w:vAlign w:val="center"/>
            <w:tcMar>
              <w:top w:w="80" w:type="dxa"/>
              <w:start w:w="80" w:type="dxa"/>
              <w:bottom w:w="80" w:type="dxa"/>
              <w:end w:w="80" w:type="dxa"/>
            </w:tcMar>
          </w:tcPr>
          <w:p>
            <w:r>
              <w:t>Living textbook update cycle</w:t>
            </w:r>
          </w:p>
        </w:tc>
        <w:tc>
          <w:tcPr>
            <w:tcW w:type="dxa" w:w="3456"/>
            <w:vAlign w:val="center"/>
            <w:tcMar>
              <w:top w:w="80" w:type="dxa"/>
              <w:start w:w="80" w:type="dxa"/>
              <w:bottom w:w="80" w:type="dxa"/>
              <w:end w:w="80" w:type="dxa"/>
            </w:tcMar>
          </w:tcPr>
          <w:p>
            <w:r>
              <w:t>figures/svg/Figure_19_Living_textbook_update_cycle.svg</w:t>
            </w:r>
          </w:p>
        </w:tc>
      </w:tr>
      <w:tr>
        <w:tc>
          <w:tcPr>
            <w:tcW w:type="dxa" w:w="3456"/>
            <w:vAlign w:val="center"/>
            <w:tcMar>
              <w:top w:w="80" w:type="dxa"/>
              <w:start w:w="80" w:type="dxa"/>
              <w:bottom w:w="80" w:type="dxa"/>
              <w:end w:w="80" w:type="dxa"/>
            </w:tcMar>
          </w:tcPr>
          <w:p>
            <w:r>
              <w:t>Figure 20</w:t>
            </w:r>
          </w:p>
        </w:tc>
        <w:tc>
          <w:tcPr>
            <w:tcW w:type="dxa" w:w="3456"/>
            <w:vAlign w:val="center"/>
            <w:tcMar>
              <w:top w:w="80" w:type="dxa"/>
              <w:start w:w="80" w:type="dxa"/>
              <w:bottom w:w="80" w:type="dxa"/>
              <w:end w:w="80" w:type="dxa"/>
            </w:tcMar>
          </w:tcPr>
          <w:p>
            <w:r>
              <w:t>AI-HEVG framework</w:t>
            </w:r>
          </w:p>
        </w:tc>
        <w:tc>
          <w:tcPr>
            <w:tcW w:type="dxa" w:w="3456"/>
            <w:vAlign w:val="center"/>
            <w:tcMar>
              <w:top w:w="80" w:type="dxa"/>
              <w:start w:w="80" w:type="dxa"/>
              <w:bottom w:w="80" w:type="dxa"/>
              <w:end w:w="80" w:type="dxa"/>
            </w:tcMar>
          </w:tcPr>
          <w:p>
            <w:r>
              <w:t>figures/svg/Figure_20_AI_HEVG_framework.svg</w:t>
            </w:r>
          </w:p>
        </w:tc>
      </w:tr>
      <w:tr>
        <w:tc>
          <w:tcPr>
            <w:tcW w:type="dxa" w:w="3456"/>
            <w:vAlign w:val="center"/>
            <w:tcMar>
              <w:top w:w="80" w:type="dxa"/>
              <w:start w:w="80" w:type="dxa"/>
              <w:bottom w:w="80" w:type="dxa"/>
              <w:end w:w="80" w:type="dxa"/>
            </w:tcMar>
          </w:tcPr>
          <w:p>
            <w:r>
              <w:t>Figure 21</w:t>
            </w:r>
          </w:p>
        </w:tc>
        <w:tc>
          <w:tcPr>
            <w:tcW w:type="dxa" w:w="3456"/>
            <w:vAlign w:val="center"/>
            <w:tcMar>
              <w:top w:w="80" w:type="dxa"/>
              <w:start w:w="80" w:type="dxa"/>
              <w:bottom w:w="80" w:type="dxa"/>
              <w:end w:w="80" w:type="dxa"/>
            </w:tcMar>
          </w:tcPr>
          <w:p>
            <w:r>
              <w:t>AI Public Hospital Value Chain</w:t>
            </w:r>
          </w:p>
        </w:tc>
        <w:tc>
          <w:tcPr>
            <w:tcW w:type="dxa" w:w="3456"/>
            <w:vAlign w:val="center"/>
            <w:tcMar>
              <w:top w:w="80" w:type="dxa"/>
              <w:start w:w="80" w:type="dxa"/>
              <w:bottom w:w="80" w:type="dxa"/>
              <w:end w:w="80" w:type="dxa"/>
            </w:tcMar>
          </w:tcPr>
          <w:p>
            <w:r>
              <w:t>figures/svg/Figure_21_AI_Public_Hospital_Value_Chain.svg</w:t>
            </w:r>
          </w:p>
        </w:tc>
      </w:tr>
      <w:tr>
        <w:tc>
          <w:tcPr>
            <w:tcW w:type="dxa" w:w="3456"/>
            <w:vAlign w:val="center"/>
            <w:tcMar>
              <w:top w:w="80" w:type="dxa"/>
              <w:start w:w="80" w:type="dxa"/>
              <w:bottom w:w="80" w:type="dxa"/>
              <w:end w:w="80" w:type="dxa"/>
            </w:tcMar>
          </w:tcPr>
          <w:p>
            <w:r>
              <w:t>Figure 22</w:t>
            </w:r>
          </w:p>
        </w:tc>
        <w:tc>
          <w:tcPr>
            <w:tcW w:type="dxa" w:w="3456"/>
            <w:vAlign w:val="center"/>
            <w:tcMar>
              <w:top w:w="80" w:type="dxa"/>
              <w:start w:w="80" w:type="dxa"/>
              <w:bottom w:w="80" w:type="dxa"/>
              <w:end w:w="80" w:type="dxa"/>
            </w:tcMar>
          </w:tcPr>
          <w:p>
            <w:r>
              <w:t>Public Hospital AI Readiness Maturity Model</w:t>
            </w:r>
          </w:p>
        </w:tc>
        <w:tc>
          <w:tcPr>
            <w:tcW w:type="dxa" w:w="3456"/>
            <w:vAlign w:val="center"/>
            <w:tcMar>
              <w:top w:w="80" w:type="dxa"/>
              <w:start w:w="80" w:type="dxa"/>
              <w:bottom w:w="80" w:type="dxa"/>
              <w:end w:w="80" w:type="dxa"/>
            </w:tcMar>
          </w:tcPr>
          <w:p>
            <w:r>
              <w:t>figures/svg/Figure_22_Public_Hospital_AI_Readiness_Maturity_Model.svg</w:t>
            </w:r>
          </w:p>
        </w:tc>
      </w:tr>
      <w:tr>
        <w:tc>
          <w:tcPr>
            <w:tcW w:type="dxa" w:w="3456"/>
            <w:vAlign w:val="center"/>
            <w:tcMar>
              <w:top w:w="80" w:type="dxa"/>
              <w:start w:w="80" w:type="dxa"/>
              <w:bottom w:w="80" w:type="dxa"/>
              <w:end w:w="80" w:type="dxa"/>
            </w:tcMar>
          </w:tcPr>
          <w:p>
            <w:r>
              <w:t>Figure 23</w:t>
            </w:r>
          </w:p>
        </w:tc>
        <w:tc>
          <w:tcPr>
            <w:tcW w:type="dxa" w:w="3456"/>
            <w:vAlign w:val="center"/>
            <w:tcMar>
              <w:top w:w="80" w:type="dxa"/>
              <w:start w:w="80" w:type="dxa"/>
              <w:bottom w:w="80" w:type="dxa"/>
              <w:end w:w="80" w:type="dxa"/>
            </w:tcMar>
          </w:tcPr>
          <w:p>
            <w:r>
              <w:t>TCAIO five-year ownership profile</w:t>
            </w:r>
          </w:p>
        </w:tc>
        <w:tc>
          <w:tcPr>
            <w:tcW w:type="dxa" w:w="3456"/>
            <w:vAlign w:val="center"/>
            <w:tcMar>
              <w:top w:w="80" w:type="dxa"/>
              <w:start w:w="80" w:type="dxa"/>
              <w:bottom w:w="80" w:type="dxa"/>
              <w:end w:w="80" w:type="dxa"/>
            </w:tcMar>
          </w:tcPr>
          <w:p>
            <w:r>
              <w:t>figures/svg/Figure_23_TCAIO_five_year_ownership_profile.svg</w:t>
            </w:r>
          </w:p>
        </w:tc>
      </w:tr>
      <w:tr>
        <w:tc>
          <w:tcPr>
            <w:tcW w:type="dxa" w:w="3456"/>
            <w:vAlign w:val="center"/>
            <w:tcMar>
              <w:top w:w="80" w:type="dxa"/>
              <w:start w:w="80" w:type="dxa"/>
              <w:bottom w:w="80" w:type="dxa"/>
              <w:end w:w="80" w:type="dxa"/>
            </w:tcMar>
          </w:tcPr>
          <w:p>
            <w:r>
              <w:t>Figure 24</w:t>
            </w:r>
          </w:p>
        </w:tc>
        <w:tc>
          <w:tcPr>
            <w:tcW w:type="dxa" w:w="3456"/>
            <w:vAlign w:val="center"/>
            <w:tcMar>
              <w:top w:w="80" w:type="dxa"/>
              <w:start w:w="80" w:type="dxa"/>
              <w:bottom w:w="80" w:type="dxa"/>
              <w:end w:w="80" w:type="dxa"/>
            </w:tcMar>
          </w:tcPr>
          <w:p>
            <w:r>
              <w:t>Trust-Adjusted Value profile</w:t>
            </w:r>
          </w:p>
        </w:tc>
        <w:tc>
          <w:tcPr>
            <w:tcW w:type="dxa" w:w="3456"/>
            <w:vAlign w:val="center"/>
            <w:tcMar>
              <w:top w:w="80" w:type="dxa"/>
              <w:start w:w="80" w:type="dxa"/>
              <w:bottom w:w="80" w:type="dxa"/>
              <w:end w:w="80" w:type="dxa"/>
            </w:tcMar>
          </w:tcPr>
          <w:p>
            <w:r>
              <w:t>figures/svg/Figure_24_Trust_Adjusted_Value_profile.svg</w:t>
            </w:r>
          </w:p>
        </w:tc>
      </w:tr>
      <w:tr>
        <w:tc>
          <w:tcPr>
            <w:tcW w:type="dxa" w:w="3456"/>
            <w:vAlign w:val="center"/>
            <w:tcMar>
              <w:top w:w="80" w:type="dxa"/>
              <w:start w:w="80" w:type="dxa"/>
              <w:bottom w:w="80" w:type="dxa"/>
              <w:end w:w="80" w:type="dxa"/>
            </w:tcMar>
          </w:tcPr>
          <w:p>
            <w:r>
              <w:t>Figure 25</w:t>
            </w:r>
          </w:p>
        </w:tc>
        <w:tc>
          <w:tcPr>
            <w:tcW w:type="dxa" w:w="3456"/>
            <w:vAlign w:val="center"/>
            <w:tcMar>
              <w:top w:w="80" w:type="dxa"/>
              <w:start w:w="80" w:type="dxa"/>
              <w:bottom w:w="80" w:type="dxa"/>
              <w:end w:w="80" w:type="dxa"/>
            </w:tcMar>
          </w:tcPr>
          <w:p>
            <w:r>
              <w:t>Equity-Weighted AI Health Economics</w:t>
            </w:r>
          </w:p>
        </w:tc>
        <w:tc>
          <w:tcPr>
            <w:tcW w:type="dxa" w:w="3456"/>
            <w:vAlign w:val="center"/>
            <w:tcMar>
              <w:top w:w="80" w:type="dxa"/>
              <w:start w:w="80" w:type="dxa"/>
              <w:bottom w:w="80" w:type="dxa"/>
              <w:end w:w="80" w:type="dxa"/>
            </w:tcMar>
          </w:tcPr>
          <w:p>
            <w:r>
              <w:t>figures/svg/Figure_25_Equity_Weighted_AI_Health_Economics.svg</w:t>
            </w:r>
          </w:p>
        </w:tc>
      </w:tr>
      <w:tr>
        <w:tc>
          <w:tcPr>
            <w:tcW w:type="dxa" w:w="3456"/>
            <w:vAlign w:val="center"/>
            <w:tcMar>
              <w:top w:w="80" w:type="dxa"/>
              <w:start w:w="80" w:type="dxa"/>
              <w:bottom w:w="80" w:type="dxa"/>
              <w:end w:w="80" w:type="dxa"/>
            </w:tcMar>
          </w:tcPr>
          <w:p>
            <w:r>
              <w:t>Figure 26</w:t>
            </w:r>
          </w:p>
        </w:tc>
        <w:tc>
          <w:tcPr>
            <w:tcW w:type="dxa" w:w="3456"/>
            <w:vAlign w:val="center"/>
            <w:tcMar>
              <w:top w:w="80" w:type="dxa"/>
              <w:start w:w="80" w:type="dxa"/>
              <w:bottom w:w="80" w:type="dxa"/>
              <w:end w:w="80" w:type="dxa"/>
            </w:tcMar>
          </w:tcPr>
          <w:p>
            <w:r>
              <w:t>Public Value AI Scorecard</w:t>
            </w:r>
          </w:p>
        </w:tc>
        <w:tc>
          <w:tcPr>
            <w:tcW w:type="dxa" w:w="3456"/>
            <w:vAlign w:val="center"/>
            <w:tcMar>
              <w:top w:w="80" w:type="dxa"/>
              <w:start w:w="80" w:type="dxa"/>
              <w:bottom w:w="80" w:type="dxa"/>
              <w:end w:w="80" w:type="dxa"/>
            </w:tcMar>
          </w:tcPr>
          <w:p>
            <w:r>
              <w:t>figures/svg/Figure_26_Public_Value_AI_Scorecard.svg</w:t>
            </w:r>
          </w:p>
        </w:tc>
      </w:tr>
      <w:tr>
        <w:tc>
          <w:tcPr>
            <w:tcW w:type="dxa" w:w="3456"/>
            <w:vAlign w:val="center"/>
            <w:tcMar>
              <w:top w:w="80" w:type="dxa"/>
              <w:start w:w="80" w:type="dxa"/>
              <w:bottom w:w="80" w:type="dxa"/>
              <w:end w:w="80" w:type="dxa"/>
            </w:tcMar>
          </w:tcPr>
          <w:p>
            <w:r>
              <w:t>Figure 27</w:t>
            </w:r>
          </w:p>
        </w:tc>
        <w:tc>
          <w:tcPr>
            <w:tcW w:type="dxa" w:w="3456"/>
            <w:vAlign w:val="center"/>
            <w:tcMar>
              <w:top w:w="80" w:type="dxa"/>
              <w:start w:w="80" w:type="dxa"/>
              <w:bottom w:w="80" w:type="dxa"/>
              <w:end w:w="80" w:type="dxa"/>
            </w:tcMar>
          </w:tcPr>
          <w:p>
            <w:r>
              <w:t>Human Oversight and Accountability Matrix</w:t>
            </w:r>
          </w:p>
        </w:tc>
        <w:tc>
          <w:tcPr>
            <w:tcW w:type="dxa" w:w="3456"/>
            <w:vAlign w:val="center"/>
            <w:tcMar>
              <w:top w:w="80" w:type="dxa"/>
              <w:start w:w="80" w:type="dxa"/>
              <w:bottom w:w="80" w:type="dxa"/>
              <w:end w:w="80" w:type="dxa"/>
            </w:tcMar>
          </w:tcPr>
          <w:p>
            <w:r>
              <w:t>figures/svg/Figure_27_Human_Oversight_and_Accountability_Matrix.svg</w:t>
            </w:r>
          </w:p>
        </w:tc>
      </w:tr>
      <w:tr>
        <w:tc>
          <w:tcPr>
            <w:tcW w:type="dxa" w:w="3456"/>
            <w:vAlign w:val="center"/>
            <w:tcMar>
              <w:top w:w="80" w:type="dxa"/>
              <w:start w:w="80" w:type="dxa"/>
              <w:bottom w:w="80" w:type="dxa"/>
              <w:end w:w="80" w:type="dxa"/>
            </w:tcMar>
          </w:tcPr>
          <w:p>
            <w:r>
              <w:t>Figure 28</w:t>
            </w:r>
          </w:p>
        </w:tc>
        <w:tc>
          <w:tcPr>
            <w:tcW w:type="dxa" w:w="3456"/>
            <w:vAlign w:val="center"/>
            <w:tcMar>
              <w:top w:w="80" w:type="dxa"/>
              <w:start w:w="80" w:type="dxa"/>
              <w:bottom w:w="80" w:type="dxa"/>
              <w:end w:w="80" w:type="dxa"/>
            </w:tcMar>
          </w:tcPr>
          <w:p>
            <w:r>
              <w:t>Framework research and validation roadmap</w:t>
            </w:r>
          </w:p>
        </w:tc>
        <w:tc>
          <w:tcPr>
            <w:tcW w:type="dxa" w:w="3456"/>
            <w:vAlign w:val="center"/>
            <w:tcMar>
              <w:top w:w="80" w:type="dxa"/>
              <w:start w:w="80" w:type="dxa"/>
              <w:bottom w:w="80" w:type="dxa"/>
              <w:end w:w="80" w:type="dxa"/>
            </w:tcMar>
          </w:tcPr>
          <w:p>
            <w:r>
              <w:t>figures/svg/Figure_28_Framework_research_and_validation_roadmap.svg</w:t>
            </w:r>
          </w:p>
        </w:tc>
      </w:tr>
      <w:tr>
        <w:tc>
          <w:tcPr>
            <w:tcW w:type="dxa" w:w="3456"/>
            <w:vAlign w:val="center"/>
            <w:tcMar>
              <w:top w:w="80" w:type="dxa"/>
              <w:start w:w="80" w:type="dxa"/>
              <w:bottom w:w="80" w:type="dxa"/>
              <w:end w:w="80" w:type="dxa"/>
            </w:tcMar>
          </w:tcPr>
          <w:p>
            <w:r>
              <w:t>Figure 29</w:t>
            </w:r>
          </w:p>
        </w:tc>
        <w:tc>
          <w:tcPr>
            <w:tcW w:type="dxa" w:w="3456"/>
            <w:vAlign w:val="center"/>
            <w:tcMar>
              <w:top w:w="80" w:type="dxa"/>
              <w:start w:w="80" w:type="dxa"/>
              <w:bottom w:w="80" w:type="dxa"/>
              <w:end w:w="80" w:type="dxa"/>
            </w:tcMar>
          </w:tcPr>
          <w:p>
            <w:r>
              <w:t>Integrated framework-and-process lifecycle</w:t>
            </w:r>
          </w:p>
        </w:tc>
        <w:tc>
          <w:tcPr>
            <w:tcW w:type="dxa" w:w="3456"/>
            <w:vAlign w:val="center"/>
            <w:tcMar>
              <w:top w:w="80" w:type="dxa"/>
              <w:start w:w="80" w:type="dxa"/>
              <w:bottom w:w="80" w:type="dxa"/>
              <w:end w:w="80" w:type="dxa"/>
            </w:tcMar>
          </w:tcPr>
          <w:p>
            <w:r>
              <w:t>figures/svg/Figure_29_Integrated_framework_and_process_lifecycle.svg</w:t>
            </w:r>
          </w:p>
        </w:tc>
      </w:tr>
      <w:tr>
        <w:tc>
          <w:tcPr>
            <w:tcW w:type="dxa" w:w="3456"/>
            <w:vAlign w:val="center"/>
            <w:tcMar>
              <w:top w:w="80" w:type="dxa"/>
              <w:start w:w="80" w:type="dxa"/>
              <w:bottom w:w="80" w:type="dxa"/>
              <w:end w:w="80" w:type="dxa"/>
            </w:tcMar>
          </w:tcPr>
          <w:p>
            <w:r>
              <w:t>Figure 30</w:t>
            </w:r>
          </w:p>
        </w:tc>
        <w:tc>
          <w:tcPr>
            <w:tcW w:type="dxa" w:w="3456"/>
            <w:vAlign w:val="center"/>
            <w:tcMar>
              <w:top w:w="80" w:type="dxa"/>
              <w:start w:w="80" w:type="dxa"/>
              <w:bottom w:w="80" w:type="dxa"/>
              <w:end w:w="80" w:type="dxa"/>
            </w:tcMar>
          </w:tcPr>
          <w:p>
            <w:r>
              <w:t>AI Health Economics Dossier architecture</w:t>
            </w:r>
          </w:p>
        </w:tc>
        <w:tc>
          <w:tcPr>
            <w:tcW w:type="dxa" w:w="3456"/>
            <w:vAlign w:val="center"/>
            <w:tcMar>
              <w:top w:w="80" w:type="dxa"/>
              <w:start w:w="80" w:type="dxa"/>
              <w:bottom w:w="80" w:type="dxa"/>
              <w:end w:w="80" w:type="dxa"/>
            </w:tcMar>
          </w:tcPr>
          <w:p>
            <w:r>
              <w:t>figures/svg/Figure_30_AI_Health_Economics_Dossier_architecture.svg</w:t>
            </w:r>
          </w:p>
        </w:tc>
      </w:tr>
      <w:tr>
        <w:tc>
          <w:tcPr>
            <w:tcW w:type="dxa" w:w="3456"/>
            <w:vAlign w:val="center"/>
            <w:tcMar>
              <w:top w:w="80" w:type="dxa"/>
              <w:start w:w="80" w:type="dxa"/>
              <w:bottom w:w="80" w:type="dxa"/>
              <w:end w:w="80" w:type="dxa"/>
            </w:tcMar>
          </w:tcPr>
          <w:p>
            <w:r>
              <w:t>Figure 31</w:t>
            </w:r>
          </w:p>
        </w:tc>
        <w:tc>
          <w:tcPr>
            <w:tcW w:type="dxa" w:w="3456"/>
            <w:vAlign w:val="center"/>
            <w:tcMar>
              <w:top w:w="80" w:type="dxa"/>
              <w:start w:w="80" w:type="dxa"/>
              <w:bottom w:w="80" w:type="dxa"/>
              <w:end w:w="80" w:type="dxa"/>
            </w:tcMar>
          </w:tcPr>
          <w:p>
            <w:r>
              <w:t>GATED-AI procurement process</w:t>
            </w:r>
          </w:p>
        </w:tc>
        <w:tc>
          <w:tcPr>
            <w:tcW w:type="dxa" w:w="3456"/>
            <w:vAlign w:val="center"/>
            <w:tcMar>
              <w:top w:w="80" w:type="dxa"/>
              <w:start w:w="80" w:type="dxa"/>
              <w:bottom w:w="80" w:type="dxa"/>
              <w:end w:w="80" w:type="dxa"/>
            </w:tcMar>
          </w:tcPr>
          <w:p>
            <w:r>
              <w:t>figures/svg/Figure_31_GATED_AI_procurement_process.svg</w:t>
            </w:r>
          </w:p>
        </w:tc>
      </w:tr>
      <w:tr>
        <w:tc>
          <w:tcPr>
            <w:tcW w:type="dxa" w:w="3456"/>
            <w:vAlign w:val="center"/>
            <w:tcMar>
              <w:top w:w="80" w:type="dxa"/>
              <w:start w:w="80" w:type="dxa"/>
              <w:bottom w:w="80" w:type="dxa"/>
              <w:end w:w="80" w:type="dxa"/>
            </w:tcMar>
          </w:tcPr>
          <w:p>
            <w:r>
              <w:t>Figure 32</w:t>
            </w:r>
          </w:p>
        </w:tc>
        <w:tc>
          <w:tcPr>
            <w:tcW w:type="dxa" w:w="3456"/>
            <w:vAlign w:val="center"/>
            <w:tcMar>
              <w:top w:w="80" w:type="dxa"/>
              <w:start w:w="80" w:type="dxa"/>
              <w:bottom w:w="80" w:type="dxa"/>
              <w:end w:w="80" w:type="dxa"/>
            </w:tcMar>
          </w:tcPr>
          <w:p>
            <w:r>
              <w:t>VALIDATE-AI implementation pathway</w:t>
            </w:r>
          </w:p>
        </w:tc>
        <w:tc>
          <w:tcPr>
            <w:tcW w:type="dxa" w:w="3456"/>
            <w:vAlign w:val="center"/>
            <w:tcMar>
              <w:top w:w="80" w:type="dxa"/>
              <w:start w:w="80" w:type="dxa"/>
              <w:bottom w:w="80" w:type="dxa"/>
              <w:end w:w="80" w:type="dxa"/>
            </w:tcMar>
          </w:tcPr>
          <w:p>
            <w:r>
              <w:t>figures/svg/Figure_32_VALIDATE_AI_implementation_pathway.svg</w:t>
            </w:r>
          </w:p>
        </w:tc>
      </w:tr>
      <w:tr>
        <w:tc>
          <w:tcPr>
            <w:tcW w:type="dxa" w:w="3456"/>
            <w:vAlign w:val="center"/>
            <w:tcMar>
              <w:top w:w="80" w:type="dxa"/>
              <w:start w:w="80" w:type="dxa"/>
              <w:bottom w:w="80" w:type="dxa"/>
              <w:end w:w="80" w:type="dxa"/>
            </w:tcMar>
          </w:tcPr>
          <w:p>
            <w:r>
              <w:t>Figure 33</w:t>
            </w:r>
          </w:p>
        </w:tc>
        <w:tc>
          <w:tcPr>
            <w:tcW w:type="dxa" w:w="3456"/>
            <w:vAlign w:val="center"/>
            <w:tcMar>
              <w:top w:w="80" w:type="dxa"/>
              <w:start w:w="80" w:type="dxa"/>
              <w:bottom w:w="80" w:type="dxa"/>
              <w:end w:w="80" w:type="dxa"/>
            </w:tcMar>
          </w:tcPr>
          <w:p>
            <w:r>
              <w:t>Adaptive AI Economic Evaluation Cycle</w:t>
            </w:r>
          </w:p>
        </w:tc>
        <w:tc>
          <w:tcPr>
            <w:tcW w:type="dxa" w:w="3456"/>
            <w:vAlign w:val="center"/>
            <w:tcMar>
              <w:top w:w="80" w:type="dxa"/>
              <w:start w:w="80" w:type="dxa"/>
              <w:bottom w:w="80" w:type="dxa"/>
              <w:end w:w="80" w:type="dxa"/>
            </w:tcMar>
          </w:tcPr>
          <w:p>
            <w:r>
              <w:t>figures/svg/Figure_33_Adaptive_AI_Economic_Evaluation_Cycle.svg</w:t>
            </w:r>
          </w:p>
        </w:tc>
      </w:tr>
      <w:tr>
        <w:tc>
          <w:tcPr>
            <w:tcW w:type="dxa" w:w="3456"/>
            <w:vAlign w:val="center"/>
            <w:tcMar>
              <w:top w:w="80" w:type="dxa"/>
              <w:start w:w="80" w:type="dxa"/>
              <w:bottom w:w="80" w:type="dxa"/>
              <w:end w:w="80" w:type="dxa"/>
            </w:tcMar>
          </w:tcPr>
          <w:p>
            <w:r>
              <w:t>Figure 34</w:t>
            </w:r>
          </w:p>
        </w:tc>
        <w:tc>
          <w:tcPr>
            <w:tcW w:type="dxa" w:w="3456"/>
            <w:vAlign w:val="center"/>
            <w:tcMar>
              <w:top w:w="80" w:type="dxa"/>
              <w:start w:w="80" w:type="dxa"/>
              <w:bottom w:w="80" w:type="dxa"/>
              <w:end w:w="80" w:type="dxa"/>
            </w:tcMar>
          </w:tcPr>
          <w:p>
            <w:r>
              <w:t>SHARE-AI data governance process</w:t>
            </w:r>
          </w:p>
        </w:tc>
        <w:tc>
          <w:tcPr>
            <w:tcW w:type="dxa" w:w="3456"/>
            <w:vAlign w:val="center"/>
            <w:tcMar>
              <w:top w:w="80" w:type="dxa"/>
              <w:start w:w="80" w:type="dxa"/>
              <w:bottom w:w="80" w:type="dxa"/>
              <w:end w:w="80" w:type="dxa"/>
            </w:tcMar>
          </w:tcPr>
          <w:p>
            <w:r>
              <w:t>figures/svg/Figure_34_SHARE_AI_data_governance_process.svg</w:t>
            </w:r>
          </w:p>
        </w:tc>
      </w:tr>
      <w:tr>
        <w:tc>
          <w:tcPr>
            <w:tcW w:type="dxa" w:w="3456"/>
            <w:vAlign w:val="center"/>
            <w:tcMar>
              <w:top w:w="80" w:type="dxa"/>
              <w:start w:w="80" w:type="dxa"/>
              <w:bottom w:w="80" w:type="dxa"/>
              <w:end w:w="80" w:type="dxa"/>
            </w:tcMar>
          </w:tcPr>
          <w:p>
            <w:r>
              <w:t>Figure 35</w:t>
            </w:r>
          </w:p>
        </w:tc>
        <w:tc>
          <w:tcPr>
            <w:tcW w:type="dxa" w:w="3456"/>
            <w:vAlign w:val="center"/>
            <w:tcMar>
              <w:top w:w="80" w:type="dxa"/>
              <w:start w:w="80" w:type="dxa"/>
              <w:bottom w:w="80" w:type="dxa"/>
              <w:end w:w="80" w:type="dxa"/>
            </w:tcMar>
          </w:tcPr>
          <w:p>
            <w:r>
              <w:t>Algorithmovigilance monitoring dashboard</w:t>
            </w:r>
          </w:p>
        </w:tc>
        <w:tc>
          <w:tcPr>
            <w:tcW w:type="dxa" w:w="3456"/>
            <w:vAlign w:val="center"/>
            <w:tcMar>
              <w:top w:w="80" w:type="dxa"/>
              <w:start w:w="80" w:type="dxa"/>
              <w:bottom w:w="80" w:type="dxa"/>
              <w:end w:w="80" w:type="dxa"/>
            </w:tcMar>
          </w:tcPr>
          <w:p>
            <w:r>
              <w:t>figures/svg/Figure_35_Algorithmovigilance_monitoring_dashboard.svg</w:t>
            </w:r>
          </w:p>
        </w:tc>
      </w:tr>
      <w:tr>
        <w:tc>
          <w:tcPr>
            <w:tcW w:type="dxa" w:w="3456"/>
            <w:vAlign w:val="center"/>
            <w:tcMar>
              <w:top w:w="80" w:type="dxa"/>
              <w:start w:w="80" w:type="dxa"/>
              <w:bottom w:w="80" w:type="dxa"/>
              <w:end w:w="80" w:type="dxa"/>
            </w:tcMar>
          </w:tcPr>
          <w:p>
            <w:r>
              <w:t>Figure 36</w:t>
            </w:r>
          </w:p>
        </w:tc>
        <w:tc>
          <w:tcPr>
            <w:tcW w:type="dxa" w:w="3456"/>
            <w:vAlign w:val="center"/>
            <w:tcMar>
              <w:top w:w="80" w:type="dxa"/>
              <w:start w:w="80" w:type="dxa"/>
              <w:bottom w:w="80" w:type="dxa"/>
              <w:end w:w="80" w:type="dxa"/>
            </w:tcMar>
          </w:tcPr>
          <w:p>
            <w:r>
              <w:t>AI de-adoption and decommissioning pathway</w:t>
            </w:r>
          </w:p>
        </w:tc>
        <w:tc>
          <w:tcPr>
            <w:tcW w:type="dxa" w:w="3456"/>
            <w:vAlign w:val="center"/>
            <w:tcMar>
              <w:top w:w="80" w:type="dxa"/>
              <w:start w:w="80" w:type="dxa"/>
              <w:bottom w:w="80" w:type="dxa"/>
              <w:end w:w="80" w:type="dxa"/>
            </w:tcMar>
          </w:tcPr>
          <w:p>
            <w:r>
              <w:t>figures/svg/Figure_36_AI_de_adoption_and_decommissioning_pathway.svg</w:t>
            </w:r>
          </w:p>
        </w:tc>
      </w:tr>
      <w:tr>
        <w:tc>
          <w:tcPr>
            <w:tcW w:type="dxa" w:w="3456"/>
            <w:vAlign w:val="center"/>
            <w:tcMar>
              <w:top w:w="80" w:type="dxa"/>
              <w:start w:w="80" w:type="dxa"/>
              <w:bottom w:w="80" w:type="dxa"/>
              <w:end w:w="80" w:type="dxa"/>
            </w:tcMar>
          </w:tcPr>
          <w:p>
            <w:r>
              <w:t>Figure 37</w:t>
            </w:r>
          </w:p>
        </w:tc>
        <w:tc>
          <w:tcPr>
            <w:tcW w:type="dxa" w:w="3456"/>
            <w:vAlign w:val="center"/>
            <w:tcMar>
              <w:top w:w="80" w:type="dxa"/>
              <w:start w:w="80" w:type="dxa"/>
              <w:bottom w:w="80" w:type="dxa"/>
              <w:end w:w="80" w:type="dxa"/>
            </w:tcMar>
          </w:tcPr>
          <w:p>
            <w:r>
              <w:t>Integrated responsible AI implementation roadmap</w:t>
            </w:r>
          </w:p>
        </w:tc>
        <w:tc>
          <w:tcPr>
            <w:tcW w:type="dxa" w:w="3456"/>
            <w:vAlign w:val="center"/>
            <w:tcMar>
              <w:top w:w="80" w:type="dxa"/>
              <w:start w:w="80" w:type="dxa"/>
              <w:bottom w:w="80" w:type="dxa"/>
              <w:end w:w="80" w:type="dxa"/>
            </w:tcMar>
          </w:tcPr>
          <w:p>
            <w:r>
              <w:t>figures/svg/Figure_37_Integrated_responsible_AI_implementation_roadmap.svg</w:t>
            </w:r>
          </w:p>
        </w:tc>
      </w:tr>
      <w:tr>
        <w:tc>
          <w:tcPr>
            <w:tcW w:type="dxa" w:w="3456"/>
            <w:vAlign w:val="center"/>
            <w:tcMar>
              <w:top w:w="80" w:type="dxa"/>
              <w:start w:w="80" w:type="dxa"/>
              <w:bottom w:w="80" w:type="dxa"/>
              <w:end w:w="80" w:type="dxa"/>
            </w:tcMar>
          </w:tcPr>
          <w:p>
            <w:r>
              <w:t>Figure 38</w:t>
            </w:r>
          </w:p>
        </w:tc>
        <w:tc>
          <w:tcPr>
            <w:tcW w:type="dxa" w:w="3456"/>
            <w:vAlign w:val="center"/>
            <w:tcMar>
              <w:top w:w="80" w:type="dxa"/>
              <w:start w:w="80" w:type="dxa"/>
              <w:bottom w:w="80" w:type="dxa"/>
              <w:end w:w="80" w:type="dxa"/>
            </w:tcMar>
          </w:tcPr>
          <w:p>
            <w:r>
              <w:t>Tools, methods, methodologies, and frameworks</w:t>
            </w:r>
          </w:p>
        </w:tc>
        <w:tc>
          <w:tcPr>
            <w:tcW w:type="dxa" w:w="3456"/>
            <w:vAlign w:val="center"/>
            <w:tcMar>
              <w:top w:w="80" w:type="dxa"/>
              <w:start w:w="80" w:type="dxa"/>
              <w:bottom w:w="80" w:type="dxa"/>
              <w:end w:w="80" w:type="dxa"/>
            </w:tcMar>
          </w:tcPr>
          <w:p>
            <w:r>
              <w:t>figures/svg/Figure_38_Tools_methods_methodologies_and_frameworks.svg</w:t>
            </w:r>
          </w:p>
        </w:tc>
      </w:tr>
      <w:tr>
        <w:tc>
          <w:tcPr>
            <w:tcW w:type="dxa" w:w="3456"/>
            <w:vAlign w:val="center"/>
            <w:tcMar>
              <w:top w:w="80" w:type="dxa"/>
              <w:start w:w="80" w:type="dxa"/>
              <w:bottom w:w="80" w:type="dxa"/>
              <w:end w:w="80" w:type="dxa"/>
            </w:tcMar>
          </w:tcPr>
          <w:p>
            <w:r>
              <w:t>Figure 39</w:t>
            </w:r>
          </w:p>
        </w:tc>
        <w:tc>
          <w:tcPr>
            <w:tcW w:type="dxa" w:w="3456"/>
            <w:vAlign w:val="center"/>
            <w:tcMar>
              <w:top w:w="80" w:type="dxa"/>
              <w:start w:w="80" w:type="dxa"/>
              <w:bottom w:w="80" w:type="dxa"/>
              <w:end w:w="80" w:type="dxa"/>
            </w:tcMar>
          </w:tcPr>
          <w:p>
            <w:r>
              <w:t>Six-layer evaluation model for AI health economics</w:t>
            </w:r>
          </w:p>
        </w:tc>
        <w:tc>
          <w:tcPr>
            <w:tcW w:type="dxa" w:w="3456"/>
            <w:vAlign w:val="center"/>
            <w:tcMar>
              <w:top w:w="80" w:type="dxa"/>
              <w:start w:w="80" w:type="dxa"/>
              <w:bottom w:w="80" w:type="dxa"/>
              <w:end w:w="80" w:type="dxa"/>
            </w:tcMar>
          </w:tcPr>
          <w:p>
            <w:r>
              <w:t>figures/svg/Figure_39_Six_layer_evaluation_model_for_AI_health_economics.svg</w:t>
            </w:r>
          </w:p>
        </w:tc>
      </w:tr>
      <w:tr>
        <w:tc>
          <w:tcPr>
            <w:tcW w:type="dxa" w:w="3456"/>
            <w:vAlign w:val="center"/>
            <w:tcMar>
              <w:top w:w="80" w:type="dxa"/>
              <w:start w:w="80" w:type="dxa"/>
              <w:bottom w:w="80" w:type="dxa"/>
              <w:end w:w="80" w:type="dxa"/>
            </w:tcMar>
          </w:tcPr>
          <w:p>
            <w:r>
              <w:t>Figure 40</w:t>
            </w:r>
          </w:p>
        </w:tc>
        <w:tc>
          <w:tcPr>
            <w:tcW w:type="dxa" w:w="3456"/>
            <w:vAlign w:val="center"/>
            <w:tcMar>
              <w:top w:w="80" w:type="dxa"/>
              <w:start w:w="80" w:type="dxa"/>
              <w:bottom w:w="80" w:type="dxa"/>
              <w:end w:w="80" w:type="dxa"/>
            </w:tcMar>
          </w:tcPr>
          <w:p>
            <w:r>
              <w:t>Evidence maturity pathway for healthcare AI</w:t>
            </w:r>
          </w:p>
        </w:tc>
        <w:tc>
          <w:tcPr>
            <w:tcW w:type="dxa" w:w="3456"/>
            <w:vAlign w:val="center"/>
            <w:tcMar>
              <w:top w:w="80" w:type="dxa"/>
              <w:start w:w="80" w:type="dxa"/>
              <w:bottom w:w="80" w:type="dxa"/>
              <w:end w:w="80" w:type="dxa"/>
            </w:tcMar>
          </w:tcPr>
          <w:p>
            <w:r>
              <w:t>figures/svg/Figure_40_Evidence_maturity_pathway_for_healthcare_AI.svg</w:t>
            </w:r>
          </w:p>
        </w:tc>
      </w:tr>
      <w:tr>
        <w:tc>
          <w:tcPr>
            <w:tcW w:type="dxa" w:w="3456"/>
            <w:vAlign w:val="center"/>
            <w:tcMar>
              <w:top w:w="80" w:type="dxa"/>
              <w:start w:w="80" w:type="dxa"/>
              <w:bottom w:w="80" w:type="dxa"/>
              <w:end w:w="80" w:type="dxa"/>
            </w:tcMar>
          </w:tcPr>
          <w:p>
            <w:r>
              <w:t>Figure 41</w:t>
            </w:r>
          </w:p>
        </w:tc>
        <w:tc>
          <w:tcPr>
            <w:tcW w:type="dxa" w:w="3456"/>
            <w:vAlign w:val="center"/>
            <w:tcMar>
              <w:top w:w="80" w:type="dxa"/>
              <w:start w:w="80" w:type="dxa"/>
              <w:bottom w:w="80" w:type="dxa"/>
              <w:end w:w="80" w:type="dxa"/>
            </w:tcMar>
          </w:tcPr>
          <w:p>
            <w:r>
              <w:t>Implementation science framework crosswalk</w:t>
            </w:r>
          </w:p>
        </w:tc>
        <w:tc>
          <w:tcPr>
            <w:tcW w:type="dxa" w:w="3456"/>
            <w:vAlign w:val="center"/>
            <w:tcMar>
              <w:top w:w="80" w:type="dxa"/>
              <w:start w:w="80" w:type="dxa"/>
              <w:bottom w:w="80" w:type="dxa"/>
              <w:end w:w="80" w:type="dxa"/>
            </w:tcMar>
          </w:tcPr>
          <w:p>
            <w:r>
              <w:t>figures/svg/Figure_41_Implementation_science_framework_crosswalk.svg</w:t>
            </w:r>
          </w:p>
        </w:tc>
      </w:tr>
      <w:tr>
        <w:tc>
          <w:tcPr>
            <w:tcW w:type="dxa" w:w="3456"/>
            <w:vAlign w:val="center"/>
            <w:tcMar>
              <w:top w:w="80" w:type="dxa"/>
              <w:start w:w="80" w:type="dxa"/>
              <w:bottom w:w="80" w:type="dxa"/>
              <w:end w:w="80" w:type="dxa"/>
            </w:tcMar>
          </w:tcPr>
          <w:p>
            <w:r>
              <w:t>Figure 42</w:t>
            </w:r>
          </w:p>
        </w:tc>
        <w:tc>
          <w:tcPr>
            <w:tcW w:type="dxa" w:w="3456"/>
            <w:vAlign w:val="center"/>
            <w:tcMar>
              <w:top w:w="80" w:type="dxa"/>
              <w:start w:w="80" w:type="dxa"/>
              <w:bottom w:w="80" w:type="dxa"/>
              <w:end w:w="80" w:type="dxa"/>
            </w:tcMar>
          </w:tcPr>
          <w:p>
            <w:r>
              <w:t>Evidence synthesis and reporting standards map</w:t>
            </w:r>
          </w:p>
        </w:tc>
        <w:tc>
          <w:tcPr>
            <w:tcW w:type="dxa" w:w="3456"/>
            <w:vAlign w:val="center"/>
            <w:tcMar>
              <w:top w:w="80" w:type="dxa"/>
              <w:start w:w="80" w:type="dxa"/>
              <w:bottom w:w="80" w:type="dxa"/>
              <w:end w:w="80" w:type="dxa"/>
            </w:tcMar>
          </w:tcPr>
          <w:p>
            <w:r>
              <w:t>figures/svg/Figure_42_Evidence_synthesis_and_reporting_standards_map.svg</w:t>
            </w:r>
          </w:p>
        </w:tc>
      </w:tr>
      <w:tr>
        <w:tc>
          <w:tcPr>
            <w:tcW w:type="dxa" w:w="3456"/>
            <w:vAlign w:val="center"/>
            <w:tcMar>
              <w:top w:w="80" w:type="dxa"/>
              <w:start w:w="80" w:type="dxa"/>
              <w:bottom w:w="80" w:type="dxa"/>
              <w:end w:w="80" w:type="dxa"/>
            </w:tcMar>
          </w:tcPr>
          <w:p>
            <w:r>
              <w:t>Figure 43</w:t>
            </w:r>
          </w:p>
        </w:tc>
        <w:tc>
          <w:tcPr>
            <w:tcW w:type="dxa" w:w="3456"/>
            <w:vAlign w:val="center"/>
            <w:tcMar>
              <w:top w:w="80" w:type="dxa"/>
              <w:start w:w="80" w:type="dxa"/>
              <w:bottom w:w="80" w:type="dxa"/>
              <w:end w:w="80" w:type="dxa"/>
            </w:tcMar>
          </w:tcPr>
          <w:p>
            <w:r>
              <w:t>Fourteen-week teaching pathway</w:t>
            </w:r>
          </w:p>
        </w:tc>
        <w:tc>
          <w:tcPr>
            <w:tcW w:type="dxa" w:w="3456"/>
            <w:vAlign w:val="center"/>
            <w:tcMar>
              <w:top w:w="80" w:type="dxa"/>
              <w:start w:w="80" w:type="dxa"/>
              <w:bottom w:w="80" w:type="dxa"/>
              <w:end w:w="80" w:type="dxa"/>
            </w:tcMar>
          </w:tcPr>
          <w:p>
            <w:r>
              <w:t>figures/svg/Figure_43_Fourteen_week_teaching_pathway.svg</w:t>
            </w:r>
          </w:p>
        </w:tc>
      </w:tr>
      <w:tr>
        <w:tc>
          <w:tcPr>
            <w:tcW w:type="dxa" w:w="3456"/>
            <w:vAlign w:val="center"/>
            <w:tcMar>
              <w:top w:w="80" w:type="dxa"/>
              <w:start w:w="80" w:type="dxa"/>
              <w:bottom w:w="80" w:type="dxa"/>
              <w:end w:w="80" w:type="dxa"/>
            </w:tcMar>
          </w:tcPr>
          <w:p>
            <w:r>
              <w:t>Figure 44</w:t>
            </w:r>
          </w:p>
        </w:tc>
        <w:tc>
          <w:tcPr>
            <w:tcW w:type="dxa" w:w="3456"/>
            <w:vAlign w:val="center"/>
            <w:tcMar>
              <w:top w:w="80" w:type="dxa"/>
              <w:start w:w="80" w:type="dxa"/>
              <w:bottom w:w="80" w:type="dxa"/>
              <w:end w:w="80" w:type="dxa"/>
            </w:tcMar>
          </w:tcPr>
          <w:p>
            <w:r>
              <w:t>AI Health Economics Dossier capstone sequence</w:t>
            </w:r>
          </w:p>
        </w:tc>
        <w:tc>
          <w:tcPr>
            <w:tcW w:type="dxa" w:w="3456"/>
            <w:vAlign w:val="center"/>
            <w:tcMar>
              <w:top w:w="80" w:type="dxa"/>
              <w:start w:w="80" w:type="dxa"/>
              <w:bottom w:w="80" w:type="dxa"/>
              <w:end w:w="80" w:type="dxa"/>
            </w:tcMar>
          </w:tcPr>
          <w:p>
            <w:r>
              <w:t>figures/svg/Figure_44_AI_Health_Economics_Dossier_capstone_sequence.svg</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AIHE-AG worked example</dc:title>
  <dc:creator/>
  <ns0:lastModifiedBy/>
  <ns2:created xsi:type="dcterms:W3CDTF">2026-08-06T00:00:00Z</ns2:created>
  <ns2:modified xsi:type="dcterms:W3CDTF">2026-08-06T00:00:00Z</ns2:modified>
</ns0:coreProperties>
</file>