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1F4E79"/>
        </w:rPr>
        <w:t>AIHE-EX07 — Benefit Realization and Capacity Conversion Log</w:t>
      </w:r>
    </w:p>
    <w:p>
      <w:r>
        <w:rPr>
          <w:rFonts w:ascii="Arial" w:hAnsi="Arial"/>
          <w:color w:val="595959"/>
          <w:sz w:val="17"/>
        </w:rPr>
        <w:t>Current digital location: Resource Set B — Economic Evaluation, Evidence, and Decision Modeling. Stable resource ID retained for continuity across companion editions.</w:t>
      </w:r>
    </w:p>
    <w:p>
      <w:r>
        <w:rPr>
          <w:b/>
        </w:rPr>
        <w:t xml:space="preserve">Resource status: </w:t>
      </w:r>
      <w:r>
        <w:t>Educational and practice-support template. Not a validated clinical, legal, regulatory, or HTA instrument.</w:t>
      </w:r>
    </w:p>
    <w:p>
      <w:r>
        <w:t>Workflow step: Economics Value and Affordability</w:t>
      </w:r>
    </w:p>
    <w:p>
      <w:r>
        <w:t>Purpose: Distinguish gross time savings, net time savings, released capacity, usable capacity, and monetizable savings.</w:t>
      </w:r>
    </w:p>
    <w:p>
      <w:r>
        <w:t>Expected output: Benefit-realization log and capacity conversion calculation record</w:t>
      </w:r>
    </w:p>
    <w:p>
      <w:r>
        <w:t>Version: 6.0.0 | Last reviewed: 2026-08-01</w:t>
      </w:r>
    </w:p>
    <w:p>
      <w:pPr>
        <w:pStyle w:val="Heading1"/>
      </w:pPr>
      <w:r>
        <w:t>How to use this template</w:t>
      </w:r>
    </w:p>
    <w:p>
      <w:pPr>
        <w:pStyle w:val="ListBullet"/>
      </w:pPr>
      <w:r>
        <w:t>Make a copy before entering project-specific information.</w:t>
      </w:r>
    </w:p>
    <w:p>
      <w:pPr>
        <w:pStyle w:val="ListBullet"/>
      </w:pPr>
      <w:r>
        <w:t>Use synthetic or de-identified information unless your institution authorizes otherwise.</w:t>
      </w:r>
    </w:p>
    <w:p>
      <w:pPr>
        <w:pStyle w:val="ListBullet"/>
      </w:pPr>
      <w:r>
        <w:t>Complete the required fields first, then add evidence links, owners, dates, and assumptions.</w:t>
      </w:r>
    </w:p>
    <w:p>
      <w:pPr>
        <w:pStyle w:val="ListBullet"/>
      </w:pPr>
      <w:r>
        <w:t>Attach or cite supporting documents in your local project folder.</w:t>
      </w:r>
    </w:p>
    <w:p>
      <w:pPr>
        <w:pStyle w:val="ListBullet"/>
      </w:pPr>
      <w:r>
        <w:t>Review the completed template through the appropriate clinical, governance, finance, privacy, cybersecurity, and equity channels.</w:t>
      </w:r>
    </w:p>
    <w:p>
      <w:pPr>
        <w:pStyle w:val="Heading1"/>
      </w:pPr>
      <w:r>
        <w:t>Template fields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Section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 / evidence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Owner</w:t>
            </w:r>
          </w:p>
        </w:tc>
        <w:tc>
          <w:tcPr>
            <w:tcW w:type="dxa" w:w="2045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Task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Task or process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Discharge documentation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Baseline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Baseline time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22 minutes per note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AI-assisted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AI-assisted time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9 minutes draft plus 6 minutes review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Net benefit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Net time saved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7 minutes per note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Capacity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Capacity conversion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Only pooled clinic time monetized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Quality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Quality adjustment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Correction rate below threshold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Value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Estimated benefit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EUR 120,000 annually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  <w:tr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Caution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Non-monetized benefit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Lower burnout and improved timeliness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Project team</w:t>
            </w:r>
          </w:p>
        </w:tc>
        <w:tc>
          <w:tcPr>
            <w:tcW w:type="dxa" w:w="2045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Not started</w:t>
            </w:r>
          </w:p>
        </w:tc>
      </w:tr>
    </w:tbl>
    <w:p>
      <w:pPr>
        <w:pStyle w:val="Heading1"/>
      </w:pPr>
      <w:r>
        <w:t>Decision summary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Decision item</w:t>
            </w:r>
          </w:p>
        </w:tc>
        <w:tc>
          <w:tcPr>
            <w:tcW w:type="dxa" w:w="5112"/>
            <w:shd w:fill="1F4E79"/>
            <w:vAlign w:val="top"/>
          </w:tcPr>
          <w:p>
            <w:pPr>
              <w:jc w:val="left"/>
            </w:pPr>
            <w:r/>
            <w:r>
              <w:rPr>
                <w:b/>
                <w:color w:val="FFFFFF"/>
              </w:rPr>
              <w:t>Response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Recommended action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Proceed / pilot / revise / delay / restrict / reject / retire</w:t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Key assumptions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Main uncertainty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Minimum safeguards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Next review date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  <w:t>Approval record</w:t>
            </w:r>
          </w:p>
        </w:tc>
        <w:tc>
          <w:tcPr>
            <w:tcW w:type="dxa" w:w="5112"/>
            <w:vAlign w:val="top"/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</w:tbl>
    <w:p/>
    <w:p>
      <w:r>
        <w:t>Copyright © 2026 Author(s) of Artificial Intelligence and Healthcare Economics. Replace this placeholder with final author and publisher information before public release.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F5A5B"/>
        <w:sz w:val="15"/>
      </w:rPr>
      <w:t>Muthana Zouri · Carmen Marinela Cumpăt · Grigore T. Popa University of Medicine and Pharmacy Publishing House ·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color w:val="5F5A5B"/>
        <w:sz w:val="16"/>
      </w:rPr>
      <w:t xml:space="preserve"> · 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AIHE-EX07 worked example</dc:title>
  <dc:creator>Muthana Zouri; Carmen Marinela Cumpăt</dc:creator>
  <ns0:lastModifiedBy/>
  <ns2:created xsi:type="dcterms:W3CDTF">2026-08-06T00:00:00Z</ns2:created>
  <ns2:modified xsi:type="dcterms:W3CDTF">2026-08-06T00:00:00Z</ns2:modified>
  <dc:description/>
  <dc:subject>Evidence, Value, Governance, and Sustainability</dc:subject>
  <ns0:category>Digital Resource Companion</ns0:category>
  <ns0:keywords>healthcare economics; artificial intelligence; governance; sustainable value</ns0:keywords>
</ns0:coreProperties>
</file>