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AIHE-AF — Evidence, Reporting, and Assurance Crosswalk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10: Governance, Accountability, and Institutional Risk; Chapter 12: Decision Architecture and Lifecycle Governance; Chapter 11: Evidence, Validation, and Real-World Evaluation; Chapter 11: Evidence, Validation, and Real-World Evaluation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Match evidence and assurance needs to reporting standards, appraisal tools, lifecycle guidance, and management systems.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standards and external assurance as complementary evidence architecture. Reporting completeness does not guarantee quality, and external assurance does not replace local responsibility.</w:t>
      </w:r>
    </w:p>
    <w:p>
      <w:pPr>
        <w:pStyle w:val="Heading1"/>
        <w:keepNext/>
      </w:pPr>
      <w:r>
        <w:t>Evidence, reporting, and assurance crosswalk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or assurance need</w:t>
            </w:r>
          </w:p>
        </w:tc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Standard or framework</w:t>
            </w:r>
          </w:p>
        </w:tc>
        <w:tc>
          <w:tcPr>
            <w:tcW w:type="dxa" w:w="19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33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Institutional use</w:t>
            </w:r>
          </w:p>
        </w:tc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 / review action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 model development and validation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TRIPOD+AI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Transparent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Appraise development, validation, intended use, and applicability.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Prediction-model risk of bias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PROBAST+AI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Risk of bias and applicability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trustworthiness of prediction evidence.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Diagnostic accuracy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STARD-AI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Diagnostic AI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index test, reference standard, datasets, fairness, and applicability.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version.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Early live evaluation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DECIDE-AI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Early clinical evaluation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workflow, human–AI interaction, safety, and feasibility.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pilot protocol.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protocol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SPIRIT-AI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Protocol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planned AI intervention, training, input/output handling, and errors.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before trial.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report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CONSORT-AI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Trial results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comparative effect and intervention transparency.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for trial appraisal.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evaluation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CHEERS 2022 and CHEERS-AI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Economic reporting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costs, outcomes, implementation, updating, uncertainty, and distribution.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economic dossier.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Systematic review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PRISMA 2020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reporting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Assess search, selection, appraisal, synthesis, and flow.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in evidence synthesis.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Trustworthy lifecycle deployment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FUTURE-AI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Lifecycle guidance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Connect evidence, deployment, monitoring, and change.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local controls.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external assurance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FAIR-AI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Pre- and post-implementation assurance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as comparator for one continuing assurance process.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scope and version.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management system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ISO/IEC 42001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Management system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Connect policy, roles, controls, audit, and improvement.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institutional system.</w:t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impact assessment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ISO/IEC 42005</w:t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Impact assessment</w:t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 effects, risk, mitigation, and review.</w:t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current edition.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Risk management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NIST AI RMF</w:t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Govern, map, measure, and manage risk</w:t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Structure risk and lifecycle review.</w:t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to local risk taxonomy.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Continuing-assurance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evidence</w:t>
            </w:r>
          </w:p>
        </w:tc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Responsible forum</w:t>
            </w:r>
          </w:p>
        </w:tc>
        <w:tc>
          <w:tcPr>
            <w:tcW w:type="dxa" w:w="230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output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procurement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comparator, evidence, data fitness, risk, economics, workflow, assurance plan.</w:t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Procurement and AI governance.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Reject, request evidence, or proceed to gate.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live pilot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validation, human factors, security, training, incident and monitoring readiness.</w:t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and governance.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Pilot approval with conditions.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After deployment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Performance, incidents, subgroups, workload, value, changes, vendor obligations.</w:t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Algorithmovigilance review.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Continue, adapt, restrict, pause, or retire.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Accumulated evidence, realized value, residual risk, alternatives, exit readiness.</w:t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Executive and governance.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renegotiate, replace, or retire.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AIHE-AF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