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1F4E79"/>
        </w:rPr>
        <w:t>AIHE-EX16 — Reproducible Analysis, Model Risk, and Code Quality Checklist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pPr>
        <w:jc w:val="centre"/>
      </w:pPr>
      <w:r>
        <w:rPr>
          <w:b/>
          <w:color w:val="2F5597"/>
        </w:rPr>
        <w:t>Synthetic worked example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B — Economic Evaluation, Evidence, and Decision Modeling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12: Decision Architecture and Lifecycle Governance; Chapter 8: Decision Modelling and Simulation Under Uncertainty; Chapter 11: Evidence, Validation, and Real-World Evaluation; Computational instruments in the Digital Resource Companion; principally Chapters 8, 11, and 12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03: 03_Evidence_Validation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Verify data provenance, environments, versioning, testing, validation, uncertainty, security, release, and archive controls.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r>
        <w:rPr>
          <w:b/>
        </w:rPr>
        <w:t xml:space="preserve">Worked-example status. </w:t>
      </w:r>
      <w:r>
        <w:t>All names, organizations, figures, findings, and decisions are fictional and are included only to demonstrate completion logic.</w:t>
      </w:r>
    </w:p>
    <w:p>
      <w:pPr>
        <w:pStyle w:val="Heading1"/>
        <w:keepNext/>
      </w:pPr>
      <w:r>
        <w:t>How to use this resource</w:t>
      </w:r>
    </w:p>
    <w:p>
      <w:r>
        <w:t>Use this checklist before an analysis, spreadsheet, model, dashboard, or code package is relied upon for a material decision or public release.</w:t>
      </w:r>
    </w:p>
    <w:p>
      <w:pPr>
        <w:pStyle w:val="Heading1"/>
        <w:keepNext/>
      </w:pPr>
      <w:r>
        <w:t>Reproducibility and model-risk checklist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180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381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requirement</w:t>
            </w:r>
          </w:p>
        </w:tc>
        <w:tc>
          <w:tcPr>
            <w:tcW w:type="dxa" w:w="10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2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/ result</w:t>
            </w:r>
          </w:p>
        </w:tc>
        <w:tc>
          <w:tcPr>
            <w:tcW w:type="dxa" w:w="230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 and action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specification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Versioned population, comparator, perspective, horizon, outcomes, and decision rule.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Specification v1.3 approved.</w:t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Health economist</w:t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Data provenance</w:t>
            </w:r>
          </w:p>
        </w:tc>
        <w:tc>
          <w:tcPr>
            <w:tcW w:type="dxa" w:w="38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Sources, access, schema, transformations, exclusions, and lineage.</w:t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Conditional</w:t>
            </w:r>
          </w:p>
        </w:tc>
        <w:tc>
          <w:tcPr>
            <w:tcW w:type="dxa" w:w="25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Lineage complete; one terminology map pending.</w:t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 steward—close before pilot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Environment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Language, packages, operating environment, dependency lock, and hardware assumptions.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Python 3.11 environment lock archived.</w:t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Analytics lead</w:t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Version control</w:t>
            </w:r>
          </w:p>
        </w:tc>
        <w:tc>
          <w:tcPr>
            <w:tcW w:type="dxa" w:w="38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Code, schema, configuration, model, documentation, and outputs have versions.</w:t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25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Tagged release and immutable output folder.</w:t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Analytics lead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Code review and testing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Independent review, automated tests, edge cases, and failure handling.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Conditional</w:t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Unit tests pass; external review scheduled.</w:t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Independent reviewer</w:t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Randomness and convergence</w:t>
            </w:r>
          </w:p>
        </w:tc>
        <w:tc>
          <w:tcPr>
            <w:tcW w:type="dxa" w:w="38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Seeds, replications, warm-up, run length, convergence, and tolerance.</w:t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25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Seed, 2,000 replications, convergence trace.</w:t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Modeler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Verification and validation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Conceptual model, equations, code, face validity, comparison, and extreme tests.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Review record and extreme-case results.</w:t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Model-validation lead</w:t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Uncertainty and sensitivity</w:t>
            </w:r>
          </w:p>
        </w:tc>
        <w:tc>
          <w:tcPr>
            <w:tcW w:type="dxa" w:w="38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Parameter, structural, implementation, and scenario uncertainty.</w:t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25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PSA and structural scenarios included.</w:t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Health economist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Privacy and security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Secrets, identifiers, access, logs, third-party code, vulnerabilities, and disclosure.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Synthetic data only; dependency scan complete.</w:t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Security lead</w:t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Output traceability</w:t>
            </w:r>
          </w:p>
        </w:tc>
        <w:tc>
          <w:tcPr>
            <w:tcW w:type="dxa" w:w="381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Outputs regenerate from archived inputs and code.</w:t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25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Re-run hash matches release output.</w:t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Analytics lead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Release and archive</w:t>
            </w:r>
          </w:p>
        </w:tc>
        <w:tc>
          <w:tcPr>
            <w:tcW w:type="dxa" w:w="38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Approver, limits, licenses, archive, continuity, and next review.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Conditional</w:t>
            </w:r>
          </w:p>
        </w:tc>
        <w:tc>
          <w:tcPr>
            <w:tcW w:type="dxa" w:w="25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Release approval pending two actions.</w:t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Program owner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Release decision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302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77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302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Release class</w:t>
            </w:r>
          </w:p>
        </w:tc>
        <w:tc>
          <w:tcPr>
            <w:tcW w:type="dxa" w:w="77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Governed pilot analysis; not for autonomous clinical use.</w:t>
            </w:r>
          </w:p>
        </w:tc>
      </w:tr>
      <w:tr>
        <w:tc>
          <w:tcPr>
            <w:tcW w:type="dxa" w:w="302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Open conditions</w:t>
            </w:r>
          </w:p>
        </w:tc>
        <w:tc>
          <w:tcPr>
            <w:tcW w:type="dxa" w:w="777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Terminology map and independent code review.</w:t>
            </w:r>
          </w:p>
        </w:tc>
      </w:tr>
      <w:tr>
        <w:tc>
          <w:tcPr>
            <w:tcW w:type="dxa" w:w="302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Approval authority</w:t>
            </w:r>
          </w:p>
        </w:tc>
        <w:tc>
          <w:tcPr>
            <w:tcW w:type="dxa" w:w="77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Director, Health Analytics and AI Governance Committee.</w:t>
            </w:r>
          </w:p>
        </w:tc>
      </w:tr>
      <w:tr>
        <w:tc>
          <w:tcPr>
            <w:tcW w:type="dxa" w:w="302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Archive location</w:t>
            </w:r>
          </w:p>
        </w:tc>
        <w:tc>
          <w:tcPr>
            <w:tcW w:type="dxa" w:w="777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Controlled repository release 2.0.0.</w:t>
            </w:r>
          </w:p>
        </w:tc>
      </w:tr>
      <w:tr>
        <w:tc>
          <w:tcPr>
            <w:tcW w:type="dxa" w:w="302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</w:t>
            </w:r>
          </w:p>
        </w:tc>
        <w:tc>
          <w:tcPr>
            <w:tcW w:type="dxa" w:w="77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Before any data, model, workflow, or intended-use change.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with conditions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Passed with two conditions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Local subgroup sample remains small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safety lead—complete 90-day review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Governance Committee; 30 July 2026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Monthly during pilot; immediate review after material update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AIHE-EX16 worked example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