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AIHE-A — AI Readiness Assessment for Health Systems</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AIHE-A</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9: Problem-First Procurement and Vendor Governance; Chapter 4: Productivity, Work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provides a practical tool that can be adapted for institutional governance, project planning, or self-directed analysis. The tool is intentionally generic and should be localized to legal, regulatory, institutional, and clinical requirements before use.</w:t>
      </w:r>
    </w:p>
    <w:p>
      <w:r>
        <w:t>Table A.1. Digital Resource AIHE-A: AI Readiness Assessment for Health Systems</w:t>
      </w:r>
    </w:p>
    <w:tbl>
      <w:tblPr>
        <w:tblStyle w:val="TableGrid"/>
        <w:tblW w:type="auto" w:w="0"/>
        <w:jc w:val="centre"/>
        <w:tblLook w:firstColumn="1" w:firstRow="1" w:lastColumn="0" w:lastRow="0" w:noHBand="0" w:noVBand="1" w:val="04A0"/>
      </w:tblPr>
      <w:tblGrid>
        <w:gridCol w:w="2592"/>
        <w:gridCol w:w="2592"/>
        <w:gridCol w:w="2592"/>
        <w:gridCol w:w="2592"/>
      </w:tblGrid>
      <w:tr>
        <w:trPr>
          <w:tblHeader w:val="true"/>
        </w:trPr>
        <w:tc>
          <w:tcPr>
            <w:tcW w:type="dxa" w:w="2592"/>
            <w:vAlign w:val="centre"/>
            <w:tcMar>
              <w:top w:w="80" w:type="dxa"/>
              <w:start w:w="80" w:type="dxa"/>
              <w:bottom w:w="80" w:type="dxa"/>
              <w:end w:w="80" w:type="dxa"/>
            </w:tcMar>
            <w:shd w:fill="D9EAF7"/>
          </w:tcPr>
          <w:p>
            <w:r>
              <w:rPr>
                <w:b/>
              </w:rPr>
              <w:t>Domain</w:t>
            </w:r>
          </w:p>
        </w:tc>
        <w:tc>
          <w:tcPr>
            <w:tcW w:type="dxa" w:w="2592"/>
            <w:vAlign w:val="centre"/>
            <w:tcMar>
              <w:top w:w="80" w:type="dxa"/>
              <w:start w:w="80" w:type="dxa"/>
              <w:bottom w:w="80" w:type="dxa"/>
              <w:end w:w="80" w:type="dxa"/>
            </w:tcMar>
            <w:shd w:fill="D9EAF7"/>
          </w:tcPr>
          <w:p>
            <w:r>
              <w:rPr>
                <w:b/>
              </w:rPr>
              <w:t>Assessment question</w:t>
            </w:r>
          </w:p>
        </w:tc>
        <w:tc>
          <w:tcPr>
            <w:tcW w:type="dxa" w:w="2592"/>
            <w:vAlign w:val="centre"/>
            <w:tcMar>
              <w:top w:w="80" w:type="dxa"/>
              <w:start w:w="80" w:type="dxa"/>
              <w:bottom w:w="80" w:type="dxa"/>
              <w:end w:w="80" w:type="dxa"/>
            </w:tcMar>
            <w:shd w:fill="D9EAF7"/>
          </w:tcPr>
          <w:p>
            <w:r>
              <w:rPr>
                <w:b/>
              </w:rPr>
              <w:t>Score 0-3</w:t>
            </w:r>
          </w:p>
        </w:tc>
        <w:tc>
          <w:tcPr>
            <w:tcW w:type="dxa" w:w="2592"/>
            <w:vAlign w:val="centre"/>
            <w:tcMar>
              <w:top w:w="80" w:type="dxa"/>
              <w:start w:w="80" w:type="dxa"/>
              <w:bottom w:w="80" w:type="dxa"/>
              <w:end w:w="80" w:type="dxa"/>
            </w:tcMar>
            <w:shd w:fill="D9EAF7"/>
          </w:tcPr>
          <w:p>
            <w:r>
              <w:rPr>
                <w:b/>
              </w:rPr>
              <w:t>Evidence required</w:t>
            </w:r>
          </w:p>
        </w:tc>
      </w:tr>
      <w:tr>
        <w:tc>
          <w:tcPr>
            <w:tcW w:type="dxa" w:w="2592"/>
            <w:vAlign w:val="centre"/>
            <w:tcMar>
              <w:top w:w="80" w:type="dxa"/>
              <w:start w:w="80" w:type="dxa"/>
              <w:bottom w:w="80" w:type="dxa"/>
              <w:end w:w="80" w:type="dxa"/>
            </w:tcMar>
          </w:tcPr>
          <w:p>
            <w:r>
              <w:t>Strategic alignment</w:t>
            </w:r>
          </w:p>
        </w:tc>
        <w:tc>
          <w:tcPr>
            <w:tcW w:type="dxa" w:w="2592"/>
            <w:vAlign w:val="centre"/>
            <w:tcMar>
              <w:top w:w="80" w:type="dxa"/>
              <w:start w:w="80" w:type="dxa"/>
              <w:bottom w:w="80" w:type="dxa"/>
              <w:end w:w="80" w:type="dxa"/>
            </w:tcMar>
            <w:shd w:fill="FFF2CC"/>
          </w:tcPr>
          <w:p>
            <w:sdt>
              <w:sdtPr>
                <w:tag w:val="AIHE_A_F001"/>
                <w:alias w:val="AIHE_A_F00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2"/>
                <w:alias w:val="AIHE_A_F00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3"/>
                <w:alias w:val="AIHE_A_F003"/>
                <w:text/>
              </w:sdtPr>
              <w:sdtContent>
                <w:r>
                  <w:t>Click or tap here to enter text.</w:t>
                </w:r>
              </w:sdtContent>
            </w:sdt>
          </w:p>
        </w:tc>
      </w:tr>
      <w:tr>
        <w:tc>
          <w:tcPr>
            <w:tcW w:type="dxa" w:w="2592"/>
            <w:vAlign w:val="centre"/>
            <w:tcMar>
              <w:top w:w="80" w:type="dxa"/>
              <w:start w:w="80" w:type="dxa"/>
              <w:bottom w:w="80" w:type="dxa"/>
              <w:end w:w="80" w:type="dxa"/>
            </w:tcMar>
          </w:tcPr>
          <w:p>
            <w:r>
              <w:t>Data readiness</w:t>
            </w:r>
          </w:p>
        </w:tc>
        <w:tc>
          <w:tcPr>
            <w:tcW w:type="dxa" w:w="2592"/>
            <w:vAlign w:val="centre"/>
            <w:tcMar>
              <w:top w:w="80" w:type="dxa"/>
              <w:start w:w="80" w:type="dxa"/>
              <w:bottom w:w="80" w:type="dxa"/>
              <w:end w:w="80" w:type="dxa"/>
            </w:tcMar>
            <w:shd w:fill="FFF2CC"/>
          </w:tcPr>
          <w:p>
            <w:sdt>
              <w:sdtPr>
                <w:tag w:val="AIHE_A_F004"/>
                <w:alias w:val="AIHE_A_F00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5"/>
                <w:alias w:val="AIHE_A_F005"/>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6"/>
                <w:alias w:val="AIHE_A_F006"/>
                <w:text/>
              </w:sdtPr>
              <w:sdtContent>
                <w:r>
                  <w:t>Click or tap here to enter text.</w:t>
                </w:r>
              </w:sdtContent>
            </w:sdt>
          </w:p>
        </w:tc>
      </w:tr>
      <w:tr>
        <w:tc>
          <w:tcPr>
            <w:tcW w:type="dxa" w:w="2592"/>
            <w:vAlign w:val="centre"/>
            <w:tcMar>
              <w:top w:w="80" w:type="dxa"/>
              <w:start w:w="80" w:type="dxa"/>
              <w:bottom w:w="80" w:type="dxa"/>
              <w:end w:w="80" w:type="dxa"/>
            </w:tcMar>
          </w:tcPr>
          <w:p>
            <w:r>
              <w:t>Infrastructure</w:t>
            </w:r>
          </w:p>
        </w:tc>
        <w:tc>
          <w:tcPr>
            <w:tcW w:type="dxa" w:w="2592"/>
            <w:vAlign w:val="centre"/>
            <w:tcMar>
              <w:top w:w="80" w:type="dxa"/>
              <w:start w:w="80" w:type="dxa"/>
              <w:bottom w:w="80" w:type="dxa"/>
              <w:end w:w="80" w:type="dxa"/>
            </w:tcMar>
            <w:shd w:fill="FFF2CC"/>
          </w:tcPr>
          <w:p>
            <w:sdt>
              <w:sdtPr>
                <w:tag w:val="AIHE_A_F007"/>
                <w:alias w:val="AIHE_A_F00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8"/>
                <w:alias w:val="AIHE_A_F008"/>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09"/>
                <w:alias w:val="AIHE_A_F009"/>
                <w:text/>
              </w:sdtPr>
              <w:sdtContent>
                <w:r>
                  <w:t>Click or tap here to enter text.</w:t>
                </w:r>
              </w:sdtContent>
            </w:sdt>
          </w:p>
        </w:tc>
      </w:tr>
      <w:tr>
        <w:tc>
          <w:tcPr>
            <w:tcW w:type="dxa" w:w="2592"/>
            <w:vAlign w:val="centre"/>
            <w:tcMar>
              <w:top w:w="80" w:type="dxa"/>
              <w:start w:w="80" w:type="dxa"/>
              <w:bottom w:w="80" w:type="dxa"/>
              <w:end w:w="80" w:type="dxa"/>
            </w:tcMar>
          </w:tcPr>
          <w:p>
            <w:r>
              <w:t>Workforce</w:t>
            </w:r>
          </w:p>
        </w:tc>
        <w:tc>
          <w:tcPr>
            <w:tcW w:type="dxa" w:w="2592"/>
            <w:vAlign w:val="centre"/>
            <w:tcMar>
              <w:top w:w="80" w:type="dxa"/>
              <w:start w:w="80" w:type="dxa"/>
              <w:bottom w:w="80" w:type="dxa"/>
              <w:end w:w="80" w:type="dxa"/>
            </w:tcMar>
            <w:shd w:fill="FFF2CC"/>
          </w:tcPr>
          <w:p>
            <w:sdt>
              <w:sdtPr>
                <w:tag w:val="AIHE_A_F010"/>
                <w:alias w:val="AIHE_A_F01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1"/>
                <w:alias w:val="AIHE_A_F011"/>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2"/>
                <w:alias w:val="AIHE_A_F012"/>
                <w:text/>
              </w:sdtPr>
              <w:sdtContent>
                <w:r>
                  <w:t>Click or tap here to enter text.</w:t>
                </w:r>
              </w:sdtContent>
            </w:sdt>
          </w:p>
        </w:tc>
      </w:tr>
      <w:tr>
        <w:tc>
          <w:tcPr>
            <w:tcW w:type="dxa" w:w="2592"/>
            <w:vAlign w:val="centre"/>
            <w:tcMar>
              <w:top w:w="80" w:type="dxa"/>
              <w:start w:w="80" w:type="dxa"/>
              <w:bottom w:w="80" w:type="dxa"/>
              <w:end w:w="80" w:type="dxa"/>
            </w:tcMar>
          </w:tcPr>
          <w:p>
            <w:r>
              <w:t>Governance</w:t>
            </w:r>
          </w:p>
        </w:tc>
        <w:tc>
          <w:tcPr>
            <w:tcW w:type="dxa" w:w="2592"/>
            <w:vAlign w:val="centre"/>
            <w:tcMar>
              <w:top w:w="80" w:type="dxa"/>
              <w:start w:w="80" w:type="dxa"/>
              <w:bottom w:w="80" w:type="dxa"/>
              <w:end w:w="80" w:type="dxa"/>
            </w:tcMar>
            <w:shd w:fill="FFF2CC"/>
          </w:tcPr>
          <w:p>
            <w:sdt>
              <w:sdtPr>
                <w:tag w:val="AIHE_A_F013"/>
                <w:alias w:val="AIHE_A_F01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4"/>
                <w:alias w:val="AIHE_A_F014"/>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5"/>
                <w:alias w:val="AIHE_A_F015"/>
                <w:text/>
              </w:sdtPr>
              <w:sdtContent>
                <w:r>
                  <w:t>Click or tap here to enter text.</w:t>
                </w:r>
              </w:sdtContent>
            </w:sdt>
          </w:p>
        </w:tc>
      </w:tr>
      <w:tr>
        <w:tc>
          <w:tcPr>
            <w:tcW w:type="dxa" w:w="2592"/>
            <w:vAlign w:val="centre"/>
            <w:tcMar>
              <w:top w:w="80" w:type="dxa"/>
              <w:start w:w="80" w:type="dxa"/>
              <w:bottom w:w="80" w:type="dxa"/>
              <w:end w:w="80" w:type="dxa"/>
            </w:tcMar>
          </w:tcPr>
          <w:p>
            <w:r>
              <w:t>Economics</w:t>
            </w:r>
          </w:p>
        </w:tc>
        <w:tc>
          <w:tcPr>
            <w:tcW w:type="dxa" w:w="2592"/>
            <w:vAlign w:val="centre"/>
            <w:tcMar>
              <w:top w:w="80" w:type="dxa"/>
              <w:start w:w="80" w:type="dxa"/>
              <w:bottom w:w="80" w:type="dxa"/>
              <w:end w:w="80" w:type="dxa"/>
            </w:tcMar>
            <w:shd w:fill="FFF2CC"/>
          </w:tcPr>
          <w:p>
            <w:sdt>
              <w:sdtPr>
                <w:tag w:val="AIHE_A_F016"/>
                <w:alias w:val="AIHE_A_F016"/>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7"/>
                <w:alias w:val="AIHE_A_F017"/>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18"/>
                <w:alias w:val="AIHE_A_F018"/>
                <w:text/>
              </w:sdtPr>
              <w:sdtContent>
                <w:r>
                  <w:t>Click or tap here to enter text.</w:t>
                </w:r>
              </w:sdtContent>
            </w:sdt>
          </w:p>
        </w:tc>
      </w:tr>
      <w:tr>
        <w:tc>
          <w:tcPr>
            <w:tcW w:type="dxa" w:w="2592"/>
            <w:vAlign w:val="centre"/>
            <w:tcMar>
              <w:top w:w="80" w:type="dxa"/>
              <w:start w:w="80" w:type="dxa"/>
              <w:bottom w:w="80" w:type="dxa"/>
              <w:end w:w="80" w:type="dxa"/>
            </w:tcMar>
          </w:tcPr>
          <w:p>
            <w:r>
              <w:t>Ethics and equity</w:t>
            </w:r>
          </w:p>
        </w:tc>
        <w:tc>
          <w:tcPr>
            <w:tcW w:type="dxa" w:w="2592"/>
            <w:vAlign w:val="centre"/>
            <w:tcMar>
              <w:top w:w="80" w:type="dxa"/>
              <w:start w:w="80" w:type="dxa"/>
              <w:bottom w:w="80" w:type="dxa"/>
              <w:end w:w="80" w:type="dxa"/>
            </w:tcMar>
            <w:shd w:fill="FFF2CC"/>
          </w:tcPr>
          <w:p>
            <w:sdt>
              <w:sdtPr>
                <w:tag w:val="AIHE_A_F019"/>
                <w:alias w:val="AIHE_A_F019"/>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0"/>
                <w:alias w:val="AIHE_A_F020"/>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1"/>
                <w:alias w:val="AIHE_A_F021"/>
                <w:text/>
              </w:sdtPr>
              <w:sdtContent>
                <w:r>
                  <w:t>Click or tap here to enter text.</w:t>
                </w:r>
              </w:sdtContent>
            </w:sdt>
          </w:p>
        </w:tc>
      </w:tr>
      <w:tr>
        <w:tc>
          <w:tcPr>
            <w:tcW w:type="dxa" w:w="2592"/>
            <w:vAlign w:val="centre"/>
            <w:tcMar>
              <w:top w:w="80" w:type="dxa"/>
              <w:start w:w="80" w:type="dxa"/>
              <w:bottom w:w="80" w:type="dxa"/>
              <w:end w:w="80" w:type="dxa"/>
            </w:tcMar>
          </w:tcPr>
          <w:p>
            <w:r>
              <w:t>Cybersecurity</w:t>
            </w:r>
          </w:p>
        </w:tc>
        <w:tc>
          <w:tcPr>
            <w:tcW w:type="dxa" w:w="2592"/>
            <w:vAlign w:val="centre"/>
            <w:tcMar>
              <w:top w:w="80" w:type="dxa"/>
              <w:start w:w="80" w:type="dxa"/>
              <w:bottom w:w="80" w:type="dxa"/>
              <w:end w:w="80" w:type="dxa"/>
            </w:tcMar>
            <w:shd w:fill="FFF2CC"/>
          </w:tcPr>
          <w:p>
            <w:sdt>
              <w:sdtPr>
                <w:tag w:val="AIHE_A_F022"/>
                <w:alias w:val="AIHE_A_F022"/>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3"/>
                <w:alias w:val="AIHE_A_F023"/>
                <w:text/>
              </w:sdtPr>
              <w:sdtContent>
                <w:r>
                  <w:t>Click or tap here to enter text.</w:t>
                </w:r>
              </w:sdtContent>
            </w:sdt>
          </w:p>
        </w:tc>
        <w:tc>
          <w:tcPr>
            <w:tcW w:type="dxa" w:w="2592"/>
            <w:vAlign w:val="centre"/>
            <w:tcMar>
              <w:top w:w="80" w:type="dxa"/>
              <w:start w:w="80" w:type="dxa"/>
              <w:bottom w:w="80" w:type="dxa"/>
              <w:end w:w="80" w:type="dxa"/>
            </w:tcMar>
            <w:shd w:fill="FFF2CC"/>
          </w:tcPr>
          <w:p>
            <w:sdt>
              <w:sdtPr>
                <w:tag w:val="AIHE_A_F024"/>
                <w:alias w:val="AIHE_A_F024"/>
                <w:text/>
              </w:sdtPr>
              <w:sdtContent>
                <w:r>
                  <w:t>Click or tap here to enter text.</w:t>
                </w:r>
              </w:sdtContent>
            </w:sdt>
          </w:p>
        </w:tc>
      </w:tr>
    </w:tbl>
    <w:p/>
    <w:p>
      <w:pPr>
        <w:pStyle w:val="Heading1"/>
      </w:pPr>
      <w:r>
        <w:t>Decision and review record</w:t>
      </w:r>
    </w:p>
    <w:p>
      <w:r>
        <w:rPr>
          <w:b/>
        </w:rPr>
        <w:t xml:space="preserve">Overall conclusion: </w:t>
      </w:r>
      <w:sdt>
        <w:sdtPr>
          <w:tag w:val="AIHE_A_F025"/>
          <w:alias w:val="AIHE_A_F025"/>
          <w:text/>
        </w:sdtPr>
        <w:sdtContent>
          <w:r>
            <w:t>Click or tap here to enter text.</w:t>
          </w:r>
        </w:sdtContent>
      </w:sdt>
    </w:p>
    <w:p>
      <w:r>
        <w:rPr>
          <w:b/>
        </w:rPr>
        <w:t xml:space="preserve">Required conditions or remediation: </w:t>
      </w:r>
      <w:sdt>
        <w:sdtPr>
          <w:tag w:val="AIHE_A_F026"/>
          <w:alias w:val="AIHE_A_F026"/>
          <w:text/>
        </w:sdtPr>
        <w:sdtContent>
          <w:r>
            <w:t>Click or tap here to enter text.</w:t>
          </w:r>
        </w:sdtContent>
      </w:sdt>
    </w:p>
    <w:p>
      <w:r>
        <w:rPr>
          <w:b/>
        </w:rPr>
        <w:t xml:space="preserve">Accountable owner: </w:t>
      </w:r>
      <w:sdt>
        <w:sdtPr>
          <w:tag w:val="AIHE_A_F027"/>
          <w:alias w:val="AIHE_A_F027"/>
          <w:text/>
        </w:sdtPr>
        <w:sdtContent>
          <w:r>
            <w:t>Click or tap here to enter text.</w:t>
          </w:r>
        </w:sdtContent>
      </w:sdt>
    </w:p>
    <w:p>
      <w:r>
        <w:rPr>
          <w:b/>
        </w:rPr>
        <w:t xml:space="preserve">Approval date: </w:t>
      </w:r>
      <w:sdt>
        <w:sdtPr>
          <w:tag w:val="AIHE_A_F028"/>
          <w:alias w:val="AIHE_A_F028"/>
          <w:text/>
        </w:sdtPr>
        <w:sdtContent>
          <w:r>
            <w:t>Click or tap here to enter text.</w:t>
          </w:r>
        </w:sdtContent>
      </w:sdt>
    </w:p>
    <w:p>
      <w:r>
        <w:rPr>
          <w:b/>
        </w:rPr>
        <w:t xml:space="preserve">Next review date: </w:t>
      </w:r>
      <w:sdt>
        <w:sdtPr>
          <w:tag w:val="AIHE_A_F029"/>
          <w:alias w:val="AIHE_A_F029"/>
          <w:text/>
        </w:sdtPr>
        <w:sdtContent>
          <w:r>
            <w:t>Click or tap here to enter text.</w:t>
          </w:r>
        </w:sdtContent>
      </w:sdt>
    </w:p>
    <w:p>
      <w:r>
        <w:rPr>
          <w:b/>
        </w:rPr>
        <w:t xml:space="preserve">Version or change reference: </w:t>
      </w:r>
      <w:sdt>
        <w:sdtPr>
          <w:tag w:val="AIHE_A_F030"/>
          <w:alias w:val="AIHE_A_F03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