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Human Oversight and Accountability Matrix</w:t>
      </w:r>
    </w:p>
    <w:p>
      <w:pPr>
        <w:jc w:val="centre"/>
      </w:pPr>
      <w:r>
        <w:rPr>
          <w:b/>
          <w:color w:val="7A2334"/>
        </w:rPr>
        <w:t>AIHE-C04</w:t>
      </w:r>
    </w:p>
    <w:p>
      <w:pPr>
        <w:spacing w:after="40"/>
      </w:pPr>
      <w:r>
        <w:rPr>
          <w:b/>
        </w:rPr>
        <w:t xml:space="preserve">Primary chapter: </w:t>
      </w:r>
      <w:r>
        <w:t>3 — Human–AI Decision Systems and Managerial Action</w:t>
      </w:r>
    </w:p>
    <w:p>
      <w:pPr>
        <w:spacing w:after="40"/>
      </w:pPr>
      <w:r>
        <w:rPr>
          <w:b/>
        </w:rPr>
        <w:t xml:space="preserve">Additional chapter alignment: </w:t>
      </w:r>
      <w:r>
        <w:t>3, 10, 12</w:t>
      </w:r>
    </w:p>
    <w:p>
      <w:pPr>
        <w:spacing w:after="40"/>
      </w:pPr>
      <w:r>
        <w:rPr>
          <w:b/>
        </w:rPr>
        <w:t xml:space="preserve">Legacy aliases: </w:t>
      </w:r>
      <w:r>
        <w:t>AIHE-O</w:t>
      </w:r>
    </w:p>
    <w:p>
      <w:pPr>
        <w:spacing w:after="40"/>
      </w:pPr>
      <w:r>
        <w:rPr>
          <w:b/>
        </w:rPr>
        <w:t xml:space="preserve">Version: </w:t>
      </w:r>
      <w:r>
        <w:t>V1.0</w:t>
      </w:r>
    </w:p>
    <w:p>
      <w:pPr>
        <w:pStyle w:val="Heading1"/>
      </w:pPr>
      <w:r>
        <w:t>Purpose</w:t>
      </w:r>
    </w:p>
    <w:p>
      <w:r>
        <w:t>Assign accountability, responsibility, consultation, information, escalation, pause, update, restart, and retirement authority.</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1906"/>
        <w:gridCol w:w="1906"/>
        <w:gridCol w:w="1906"/>
        <w:gridCol w:w="1906"/>
        <w:gridCol w:w="1906"/>
        <w:gridCol w:w="1906"/>
        <w:gridCol w:w="1906"/>
        <w:gridCol w:w="1906"/>
      </w:tblGrid>
      <w:tr>
        <w:trPr>
          <w:tblHeader w:val="true"/>
        </w:trPr>
        <w:tc>
          <w:tcPr>
            <w:tcW w:type="dxa" w:w="1906"/>
            <w:shd w:fill="7A2334"/>
          </w:tcPr>
          <w:p>
            <w:r>
              <w:rPr>
                <w:b/>
                <w:color w:val="FFFFFF"/>
                <w:sz w:val="15"/>
              </w:rPr>
              <w:t>Activity</w:t>
            </w:r>
          </w:p>
        </w:tc>
        <w:tc>
          <w:tcPr>
            <w:tcW w:type="dxa" w:w="1906"/>
            <w:shd w:fill="7A2334"/>
          </w:tcPr>
          <w:p>
            <w:r>
              <w:rPr>
                <w:b/>
                <w:color w:val="FFFFFF"/>
                <w:sz w:val="15"/>
              </w:rPr>
              <w:t>Executive</w:t>
            </w:r>
          </w:p>
        </w:tc>
        <w:tc>
          <w:tcPr>
            <w:tcW w:type="dxa" w:w="1906"/>
            <w:shd w:fill="7A2334"/>
          </w:tcPr>
          <w:p>
            <w:r>
              <w:rPr>
                <w:b/>
                <w:color w:val="FFFFFF"/>
                <w:sz w:val="15"/>
              </w:rPr>
              <w:t>Clinical</w:t>
            </w:r>
          </w:p>
        </w:tc>
        <w:tc>
          <w:tcPr>
            <w:tcW w:type="dxa" w:w="1906"/>
            <w:shd w:fill="7A2334"/>
          </w:tcPr>
          <w:p>
            <w:r>
              <w:rPr>
                <w:b/>
                <w:color w:val="FFFFFF"/>
                <w:sz w:val="15"/>
              </w:rPr>
              <w:t>Quality</w:t>
            </w:r>
          </w:p>
        </w:tc>
        <w:tc>
          <w:tcPr>
            <w:tcW w:type="dxa" w:w="1906"/>
            <w:shd w:fill="7A2334"/>
          </w:tcPr>
          <w:p>
            <w:r>
              <w:rPr>
                <w:b/>
                <w:color w:val="FFFFFF"/>
                <w:sz w:val="15"/>
              </w:rPr>
              <w:t>Data/IT</w:t>
            </w:r>
          </w:p>
        </w:tc>
        <w:tc>
          <w:tcPr>
            <w:tcW w:type="dxa" w:w="1906"/>
            <w:shd w:fill="7A2334"/>
          </w:tcPr>
          <w:p>
            <w:r>
              <w:rPr>
                <w:b/>
                <w:color w:val="FFFFFF"/>
                <w:sz w:val="15"/>
              </w:rPr>
              <w:t>Economics</w:t>
            </w:r>
          </w:p>
        </w:tc>
        <w:tc>
          <w:tcPr>
            <w:tcW w:type="dxa" w:w="1906"/>
            <w:shd w:fill="7A2334"/>
          </w:tcPr>
          <w:p>
            <w:r>
              <w:rPr>
                <w:b/>
                <w:color w:val="FFFFFF"/>
                <w:sz w:val="15"/>
              </w:rPr>
              <w:t>Ethics/risk</w:t>
            </w:r>
          </w:p>
        </w:tc>
        <w:tc>
          <w:tcPr>
            <w:tcW w:type="dxa" w:w="1906"/>
            <w:shd w:fill="7A2334"/>
          </w:tcPr>
          <w:p>
            <w:r>
              <w:rPr>
                <w:b/>
                <w:color w:val="FFFFFF"/>
                <w:sz w:val="15"/>
              </w:rPr>
              <w:t>Procurement vendor</w:t>
            </w:r>
          </w:p>
        </w:tc>
      </w:tr>
      <w:tr>
        <w:tc>
          <w:tcPr>
            <w:tcW w:type="dxa" w:w="1906"/>
            <w:vAlign w:val="top"/>
            <w:shd w:fill="F2E8EB"/>
          </w:tcPr>
          <w:p>
            <w:r>
              <w:rPr>
                <w:sz w:val="14"/>
              </w:rPr>
              <w:t>Define problem, comparator, and intended use</w:t>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r>
      <w:tr>
        <w:tc>
          <w:tcPr>
            <w:tcW w:type="dxa" w:w="1906"/>
            <w:vAlign w:val="top"/>
            <w:shd w:fill="F2E8EB"/>
          </w:tcPr>
          <w:p>
            <w:r>
              <w:rPr>
                <w:sz w:val="14"/>
              </w:rPr>
              <w:t>Assess evidence, data, and local validity</w:t>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r>
      <w:tr>
        <w:tc>
          <w:tcPr>
            <w:tcW w:type="dxa" w:w="1906"/>
            <w:vAlign w:val="top"/>
            <w:shd w:fill="F2E8EB"/>
          </w:tcPr>
          <w:p>
            <w:r>
              <w:rPr>
                <w:sz w:val="14"/>
              </w:rPr>
              <w:t>Conduct economic and affordability analysis</w:t>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r>
      <w:tr>
        <w:tc>
          <w:tcPr>
            <w:tcW w:type="dxa" w:w="1906"/>
            <w:vAlign w:val="top"/>
            <w:shd w:fill="F2E8EB"/>
          </w:tcPr>
          <w:p>
            <w:r>
              <w:rPr>
                <w:sz w:val="14"/>
              </w:rPr>
              <w:t>Approve procurement, contract, and pilot</w:t>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r>
      <w:tr>
        <w:tc>
          <w:tcPr>
            <w:tcW w:type="dxa" w:w="1906"/>
            <w:vAlign w:val="top"/>
            <w:shd w:fill="F2E8EB"/>
          </w:tcPr>
          <w:p>
            <w:r>
              <w:rPr>
                <w:sz w:val="14"/>
              </w:rPr>
              <w:t>Operate, review, override, and escalate</w:t>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r>
      <w:tr>
        <w:tc>
          <w:tcPr>
            <w:tcW w:type="dxa" w:w="1906"/>
            <w:vAlign w:val="top"/>
            <w:shd w:fill="F2E8EB"/>
          </w:tcPr>
          <w:p>
            <w:r>
              <w:rPr>
                <w:sz w:val="14"/>
              </w:rPr>
              <w:t>Investigate incidents and corrective action</w:t>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r>
      <w:tr>
        <w:tc>
          <w:tcPr>
            <w:tcW w:type="dxa" w:w="1906"/>
            <w:vAlign w:val="top"/>
            <w:shd w:fill="F2E8EB"/>
          </w:tcPr>
          <w:p>
            <w:r>
              <w:rPr>
                <w:sz w:val="14"/>
              </w:rPr>
              <w:t>Approve material change or expansion</w:t>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r>
      <w:tr>
        <w:tc>
          <w:tcPr>
            <w:tcW w:type="dxa" w:w="1906"/>
            <w:vAlign w:val="top"/>
            <w:shd w:fill="F2E8EB"/>
          </w:tcPr>
          <w:p>
            <w:r>
              <w:rPr>
                <w:sz w:val="14"/>
              </w:rPr>
              <w:t>Renew, restrict, replace, pause, restart, or retire</w:t>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1906"/>
        <w:gridCol w:w="1906"/>
        <w:gridCol w:w="1906"/>
        <w:gridCol w:w="1906"/>
        <w:gridCol w:w="1906"/>
        <w:gridCol w:w="1906"/>
        <w:gridCol w:w="1906"/>
        <w:gridCol w:w="1906"/>
      </w:tblGrid>
      <w:tr>
        <w:trPr>
          <w:tblHeader w:val="true"/>
        </w:trPr>
        <w:tc>
          <w:tcPr>
            <w:tcW w:type="dxa" w:w="1906"/>
            <w:shd w:fill="52565A"/>
          </w:tcPr>
          <w:p>
            <w:r>
              <w:rPr>
                <w:b/>
                <w:color w:val="FFFFFF"/>
                <w:sz w:val="15"/>
              </w:rPr>
              <w:t>Activity</w:t>
            </w:r>
          </w:p>
        </w:tc>
        <w:tc>
          <w:tcPr>
            <w:tcW w:type="dxa" w:w="1906"/>
            <w:shd w:fill="52565A"/>
          </w:tcPr>
          <w:p>
            <w:r>
              <w:rPr>
                <w:b/>
                <w:color w:val="FFFFFF"/>
                <w:sz w:val="15"/>
              </w:rPr>
              <w:t>Executive</w:t>
            </w:r>
          </w:p>
        </w:tc>
        <w:tc>
          <w:tcPr>
            <w:tcW w:type="dxa" w:w="1906"/>
            <w:shd w:fill="52565A"/>
          </w:tcPr>
          <w:p>
            <w:r>
              <w:rPr>
                <w:b/>
                <w:color w:val="FFFFFF"/>
                <w:sz w:val="15"/>
              </w:rPr>
              <w:t>Clinical</w:t>
            </w:r>
          </w:p>
        </w:tc>
        <w:tc>
          <w:tcPr>
            <w:tcW w:type="dxa" w:w="1906"/>
            <w:shd w:fill="52565A"/>
          </w:tcPr>
          <w:p>
            <w:r>
              <w:rPr>
                <w:b/>
                <w:color w:val="FFFFFF"/>
                <w:sz w:val="15"/>
              </w:rPr>
              <w:t>Quality</w:t>
            </w:r>
          </w:p>
        </w:tc>
        <w:tc>
          <w:tcPr>
            <w:tcW w:type="dxa" w:w="1906"/>
            <w:shd w:fill="52565A"/>
          </w:tcPr>
          <w:p>
            <w:r>
              <w:rPr>
                <w:b/>
                <w:color w:val="FFFFFF"/>
                <w:sz w:val="15"/>
              </w:rPr>
              <w:t>Data/IT</w:t>
            </w:r>
          </w:p>
        </w:tc>
        <w:tc>
          <w:tcPr>
            <w:tcW w:type="dxa" w:w="1906"/>
            <w:shd w:fill="52565A"/>
          </w:tcPr>
          <w:p>
            <w:r>
              <w:rPr>
                <w:b/>
                <w:color w:val="FFFFFF"/>
                <w:sz w:val="15"/>
              </w:rPr>
              <w:t>Economics</w:t>
            </w:r>
          </w:p>
        </w:tc>
        <w:tc>
          <w:tcPr>
            <w:tcW w:type="dxa" w:w="1906"/>
            <w:shd w:fill="52565A"/>
          </w:tcPr>
          <w:p>
            <w:r>
              <w:rPr>
                <w:b/>
                <w:color w:val="FFFFFF"/>
                <w:sz w:val="15"/>
              </w:rPr>
              <w:t>Ethics/risk</w:t>
            </w:r>
          </w:p>
        </w:tc>
        <w:tc>
          <w:tcPr>
            <w:tcW w:type="dxa" w:w="1906"/>
            <w:shd w:fill="52565A"/>
          </w:tcPr>
          <w:p>
            <w:r>
              <w:rPr>
                <w:b/>
                <w:color w:val="FFFFFF"/>
                <w:sz w:val="15"/>
              </w:rPr>
              <w:t>Procurement vendor</w:t>
            </w:r>
          </w:p>
        </w:tc>
      </w:tr>
      <w:tr>
        <w:tc>
          <w:tcPr>
            <w:tcW w:type="dxa" w:w="1906"/>
            <w:vAlign w:val="top"/>
            <w:shd w:fill="EFEFEF"/>
          </w:tcPr>
          <w:p>
            <w:r>
              <w:rPr>
                <w:sz w:val="14"/>
              </w:rPr>
              <w:t>Define problem, comparator, and intended use</w:t>
            </w:r>
          </w:p>
        </w:tc>
        <w:tc>
          <w:tcPr>
            <w:tcW w:type="dxa" w:w="1906"/>
            <w:vAlign w:val="top"/>
          </w:tcPr>
          <w:p>
            <w:r>
              <w:rPr>
                <w:sz w:val="14"/>
              </w:rPr>
              <w:t>Synthetic example for Define problem, comparator, and intended use; replace with local evidence.</w:t>
            </w:r>
          </w:p>
        </w:tc>
        <w:tc>
          <w:tcPr>
            <w:tcW w:type="dxa" w:w="1906"/>
            <w:vAlign w:val="top"/>
          </w:tcPr>
          <w:p>
            <w:r>
              <w:rPr>
                <w:sz w:val="14"/>
              </w:rPr>
              <w:t>Synthetic example for Define problem, comparator, and intended use; replace with local evidence.</w:t>
            </w:r>
          </w:p>
        </w:tc>
        <w:tc>
          <w:tcPr>
            <w:tcW w:type="dxa" w:w="1906"/>
            <w:vAlign w:val="top"/>
          </w:tcPr>
          <w:p>
            <w:r>
              <w:rPr>
                <w:sz w:val="14"/>
              </w:rPr>
              <w:t>Synthetic example for Define problem, comparator, and intended use; replace with local evidence.</w:t>
            </w:r>
          </w:p>
        </w:tc>
        <w:tc>
          <w:tcPr>
            <w:tcW w:type="dxa" w:w="1906"/>
            <w:vAlign w:val="top"/>
          </w:tcPr>
          <w:p>
            <w:r>
              <w:rPr>
                <w:sz w:val="14"/>
              </w:rPr>
              <w:t>Synthetic example for Define problem, comparator, and intended use; replace with local evidence.</w:t>
            </w:r>
          </w:p>
        </w:tc>
        <w:tc>
          <w:tcPr>
            <w:tcW w:type="dxa" w:w="1906"/>
            <w:vAlign w:val="top"/>
          </w:tcPr>
          <w:p>
            <w:r>
              <w:rPr>
                <w:sz w:val="14"/>
              </w:rPr>
              <w:t>Synthetic example for Define problem, comparator, and intended use; replace with local evidence.</w:t>
            </w:r>
          </w:p>
        </w:tc>
        <w:tc>
          <w:tcPr>
            <w:tcW w:type="dxa" w:w="1906"/>
            <w:vAlign w:val="top"/>
          </w:tcPr>
          <w:p>
            <w:r>
              <w:rPr>
                <w:sz w:val="14"/>
              </w:rPr>
              <w:t>Moderate residual risk; remediate before scale and review monthly during pilot.</w:t>
            </w:r>
          </w:p>
        </w:tc>
        <w:tc>
          <w:tcPr>
            <w:tcW w:type="dxa" w:w="1906"/>
            <w:vAlign w:val="top"/>
          </w:tcPr>
          <w:p>
            <w:r>
              <w:rPr>
                <w:sz w:val="14"/>
              </w:rPr>
              <w:t>Synthetic example for Define problem, comparator, and intended use; replace with local evidence.</w:t>
            </w:r>
          </w:p>
        </w:tc>
      </w:tr>
      <w:tr>
        <w:tc>
          <w:tcPr>
            <w:tcW w:type="dxa" w:w="1906"/>
            <w:vAlign w:val="top"/>
            <w:shd w:fill="EFEFEF"/>
          </w:tcPr>
          <w:p>
            <w:r>
              <w:rPr>
                <w:sz w:val="14"/>
              </w:rPr>
              <w:t>Assess evidence, data, and local validity</w:t>
            </w:r>
          </w:p>
        </w:tc>
        <w:tc>
          <w:tcPr>
            <w:tcW w:type="dxa" w:w="1906"/>
            <w:vAlign w:val="top"/>
          </w:tcPr>
          <w:p>
            <w:r>
              <w:rPr>
                <w:sz w:val="14"/>
              </w:rPr>
              <w:t>Synthetic example for Assess evidence, data, and local validity; replace with local evidence.</w:t>
            </w:r>
          </w:p>
        </w:tc>
        <w:tc>
          <w:tcPr>
            <w:tcW w:type="dxa" w:w="1906"/>
            <w:vAlign w:val="top"/>
          </w:tcPr>
          <w:p>
            <w:r>
              <w:rPr>
                <w:sz w:val="14"/>
              </w:rPr>
              <w:t>Synthetic example for Assess evidence, data, and local validity; replace with local evidence.</w:t>
            </w:r>
          </w:p>
        </w:tc>
        <w:tc>
          <w:tcPr>
            <w:tcW w:type="dxa" w:w="1906"/>
            <w:vAlign w:val="top"/>
          </w:tcPr>
          <w:p>
            <w:r>
              <w:rPr>
                <w:sz w:val="14"/>
              </w:rPr>
              <w:t>Synthetic example for Assess evidence, data, and local validity; replace with local evidence.</w:t>
            </w:r>
          </w:p>
        </w:tc>
        <w:tc>
          <w:tcPr>
            <w:tcW w:type="dxa" w:w="1906"/>
            <w:vAlign w:val="top"/>
          </w:tcPr>
          <w:p>
            <w:r>
              <w:rPr>
                <w:sz w:val="14"/>
              </w:rPr>
              <w:t>Synthetic example for Assess evidence, data, and local validity; replace with local evidence.</w:t>
            </w:r>
          </w:p>
        </w:tc>
        <w:tc>
          <w:tcPr>
            <w:tcW w:type="dxa" w:w="1906"/>
            <w:vAlign w:val="top"/>
          </w:tcPr>
          <w:p>
            <w:r>
              <w:rPr>
                <w:sz w:val="14"/>
              </w:rPr>
              <w:t>Synthetic example for Assess evidence, data, and local validity; replace with local evidence.</w:t>
            </w:r>
          </w:p>
        </w:tc>
        <w:tc>
          <w:tcPr>
            <w:tcW w:type="dxa" w:w="1906"/>
            <w:vAlign w:val="top"/>
          </w:tcPr>
          <w:p>
            <w:r>
              <w:rPr>
                <w:sz w:val="14"/>
              </w:rPr>
              <w:t>Moderate residual risk; remediate before scale and review monthly during pilot.</w:t>
            </w:r>
          </w:p>
        </w:tc>
        <w:tc>
          <w:tcPr>
            <w:tcW w:type="dxa" w:w="1906"/>
            <w:vAlign w:val="top"/>
          </w:tcPr>
          <w:p>
            <w:r>
              <w:rPr>
                <w:sz w:val="14"/>
              </w:rPr>
              <w:t>Synthetic example for Assess evidence, data, and local validity; replace with local evidence.</w:t>
            </w:r>
          </w:p>
        </w:tc>
      </w:tr>
      <w:tr>
        <w:tc>
          <w:tcPr>
            <w:tcW w:type="dxa" w:w="1906"/>
            <w:vAlign w:val="top"/>
            <w:shd w:fill="EFEFEF"/>
          </w:tcPr>
          <w:p>
            <w:r>
              <w:rPr>
                <w:sz w:val="14"/>
              </w:rPr>
              <w:t>Conduct economic and affordability analysis</w:t>
            </w:r>
          </w:p>
        </w:tc>
        <w:tc>
          <w:tcPr>
            <w:tcW w:type="dxa" w:w="1906"/>
            <w:vAlign w:val="top"/>
          </w:tcPr>
          <w:p>
            <w:r>
              <w:rPr>
                <w:sz w:val="14"/>
              </w:rPr>
              <w:t>Synthetic example for Conduct economic and affordability analysis; replace with local evidence.</w:t>
            </w:r>
          </w:p>
        </w:tc>
        <w:tc>
          <w:tcPr>
            <w:tcW w:type="dxa" w:w="1906"/>
            <w:vAlign w:val="top"/>
          </w:tcPr>
          <w:p>
            <w:r>
              <w:rPr>
                <w:sz w:val="14"/>
              </w:rPr>
              <w:t>Synthetic example for Conduct economic and affordability analysis; replace with local evidence.</w:t>
            </w:r>
          </w:p>
        </w:tc>
        <w:tc>
          <w:tcPr>
            <w:tcW w:type="dxa" w:w="1906"/>
            <w:vAlign w:val="top"/>
          </w:tcPr>
          <w:p>
            <w:r>
              <w:rPr>
                <w:sz w:val="14"/>
              </w:rPr>
              <w:t>Synthetic example for Conduct economic and affordability analysis; replace with local evidence.</w:t>
            </w:r>
          </w:p>
        </w:tc>
        <w:tc>
          <w:tcPr>
            <w:tcW w:type="dxa" w:w="1906"/>
            <w:vAlign w:val="top"/>
          </w:tcPr>
          <w:p>
            <w:r>
              <w:rPr>
                <w:sz w:val="14"/>
              </w:rPr>
              <w:t>Synthetic example for Conduct economic and affordability analysis; replace with local evidence.</w:t>
            </w:r>
          </w:p>
        </w:tc>
        <w:tc>
          <w:tcPr>
            <w:tcW w:type="dxa" w:w="1906"/>
            <w:vAlign w:val="top"/>
          </w:tcPr>
          <w:p>
            <w:r>
              <w:rPr>
                <w:sz w:val="14"/>
              </w:rPr>
              <w:t>Synthetic example for Conduct economic and affordability analysis; replace with local evidence.</w:t>
            </w:r>
          </w:p>
        </w:tc>
        <w:tc>
          <w:tcPr>
            <w:tcW w:type="dxa" w:w="1906"/>
            <w:vAlign w:val="top"/>
          </w:tcPr>
          <w:p>
            <w:r>
              <w:rPr>
                <w:sz w:val="14"/>
              </w:rPr>
              <w:t>Moderate residual risk; remediate before scale and review monthly during pilot.</w:t>
            </w:r>
          </w:p>
        </w:tc>
        <w:tc>
          <w:tcPr>
            <w:tcW w:type="dxa" w:w="1906"/>
            <w:vAlign w:val="top"/>
          </w:tcPr>
          <w:p>
            <w:r>
              <w:rPr>
                <w:sz w:val="14"/>
              </w:rPr>
              <w:t>Synthetic example for Conduct economic and affordability analysis; replace with local evidence.</w:t>
            </w:r>
          </w:p>
        </w:tc>
      </w:tr>
      <w:tr>
        <w:tc>
          <w:tcPr>
            <w:tcW w:type="dxa" w:w="1906"/>
            <w:vAlign w:val="top"/>
            <w:shd w:fill="EFEFEF"/>
          </w:tcPr>
          <w:p>
            <w:r>
              <w:rPr>
                <w:sz w:val="14"/>
              </w:rPr>
              <w:t>Approve procurement, contract, and pilot</w:t>
            </w:r>
          </w:p>
        </w:tc>
        <w:tc>
          <w:tcPr>
            <w:tcW w:type="dxa" w:w="1906"/>
            <w:vAlign w:val="top"/>
          </w:tcPr>
          <w:p>
            <w:r>
              <w:rPr>
                <w:sz w:val="14"/>
              </w:rPr>
              <w:t>Synthetic example for Approve procurement, contract, and pilot; replace with local evidence.</w:t>
            </w:r>
          </w:p>
        </w:tc>
        <w:tc>
          <w:tcPr>
            <w:tcW w:type="dxa" w:w="1906"/>
            <w:vAlign w:val="top"/>
          </w:tcPr>
          <w:p>
            <w:r>
              <w:rPr>
                <w:sz w:val="14"/>
              </w:rPr>
              <w:t>Synthetic example for Approve procurement, contract, and pilot; replace with local evidence.</w:t>
            </w:r>
          </w:p>
        </w:tc>
        <w:tc>
          <w:tcPr>
            <w:tcW w:type="dxa" w:w="1906"/>
            <w:vAlign w:val="top"/>
          </w:tcPr>
          <w:p>
            <w:r>
              <w:rPr>
                <w:sz w:val="14"/>
              </w:rPr>
              <w:t>Synthetic example for Approve procurement, contract, and pilot; replace with local evidence.</w:t>
            </w:r>
          </w:p>
        </w:tc>
        <w:tc>
          <w:tcPr>
            <w:tcW w:type="dxa" w:w="1906"/>
            <w:vAlign w:val="top"/>
          </w:tcPr>
          <w:p>
            <w:r>
              <w:rPr>
                <w:sz w:val="14"/>
              </w:rPr>
              <w:t>Synthetic example for Approve procurement, contract, and pilot; replace with local evidence.</w:t>
            </w:r>
          </w:p>
        </w:tc>
        <w:tc>
          <w:tcPr>
            <w:tcW w:type="dxa" w:w="1906"/>
            <w:vAlign w:val="top"/>
          </w:tcPr>
          <w:p>
            <w:r>
              <w:rPr>
                <w:sz w:val="14"/>
              </w:rPr>
              <w:t>Synthetic example for Approve procurement, contract, and pilot; replace with local evidence.</w:t>
            </w:r>
          </w:p>
        </w:tc>
        <w:tc>
          <w:tcPr>
            <w:tcW w:type="dxa" w:w="1906"/>
            <w:vAlign w:val="top"/>
          </w:tcPr>
          <w:p>
            <w:r>
              <w:rPr>
                <w:sz w:val="14"/>
              </w:rPr>
              <w:t>Moderate residual risk; remediate before scale and review monthly during pilot.</w:t>
            </w:r>
          </w:p>
        </w:tc>
        <w:tc>
          <w:tcPr>
            <w:tcW w:type="dxa" w:w="1906"/>
            <w:vAlign w:val="top"/>
          </w:tcPr>
          <w:p>
            <w:r>
              <w:rPr>
                <w:sz w:val="14"/>
              </w:rPr>
              <w:t>Synthetic example for Approve procurement, contract, and pilot; replace with local evidence.</w:t>
            </w:r>
          </w:p>
        </w:tc>
      </w:tr>
      <w:tr>
        <w:tc>
          <w:tcPr>
            <w:tcW w:type="dxa" w:w="1906"/>
            <w:vAlign w:val="top"/>
            <w:shd w:fill="EFEFEF"/>
          </w:tcPr>
          <w:p>
            <w:r>
              <w:rPr>
                <w:sz w:val="14"/>
              </w:rPr>
              <w:t>Operate, review, override, and escalate</w:t>
            </w:r>
          </w:p>
        </w:tc>
        <w:tc>
          <w:tcPr>
            <w:tcW w:type="dxa" w:w="1906"/>
            <w:vAlign w:val="top"/>
          </w:tcPr>
          <w:p>
            <w:r>
              <w:rPr>
                <w:sz w:val="14"/>
              </w:rPr>
              <w:t>Synthetic example for Operate, review, override, and escalate; replace with local evidence.</w:t>
            </w:r>
          </w:p>
        </w:tc>
        <w:tc>
          <w:tcPr>
            <w:tcW w:type="dxa" w:w="1906"/>
            <w:vAlign w:val="top"/>
          </w:tcPr>
          <w:p>
            <w:r>
              <w:rPr>
                <w:sz w:val="14"/>
              </w:rPr>
              <w:t>Synthetic example for Operate, review, override, and escalate; replace with local evidence.</w:t>
            </w:r>
          </w:p>
        </w:tc>
        <w:tc>
          <w:tcPr>
            <w:tcW w:type="dxa" w:w="1906"/>
            <w:vAlign w:val="top"/>
          </w:tcPr>
          <w:p>
            <w:r>
              <w:rPr>
                <w:sz w:val="14"/>
              </w:rPr>
              <w:t>Synthetic example for Operate, review, override, and escalate; replace with local evidence.</w:t>
            </w:r>
          </w:p>
        </w:tc>
        <w:tc>
          <w:tcPr>
            <w:tcW w:type="dxa" w:w="1906"/>
            <w:vAlign w:val="top"/>
          </w:tcPr>
          <w:p>
            <w:r>
              <w:rPr>
                <w:sz w:val="14"/>
              </w:rPr>
              <w:t>Synthetic example for Operate, review, override, and escalate; replace with local evidence.</w:t>
            </w:r>
          </w:p>
        </w:tc>
        <w:tc>
          <w:tcPr>
            <w:tcW w:type="dxa" w:w="1906"/>
            <w:vAlign w:val="top"/>
          </w:tcPr>
          <w:p>
            <w:r>
              <w:rPr>
                <w:sz w:val="14"/>
              </w:rPr>
              <w:t>Synthetic example for Operate, review, override, and escalate; replace with local evidence.</w:t>
            </w:r>
          </w:p>
        </w:tc>
        <w:tc>
          <w:tcPr>
            <w:tcW w:type="dxa" w:w="1906"/>
            <w:vAlign w:val="top"/>
          </w:tcPr>
          <w:p>
            <w:r>
              <w:rPr>
                <w:sz w:val="14"/>
              </w:rPr>
              <w:t>Moderate residual risk; remediate before scale and review monthly during pilot.</w:t>
            </w:r>
          </w:p>
        </w:tc>
        <w:tc>
          <w:tcPr>
            <w:tcW w:type="dxa" w:w="1906"/>
            <w:vAlign w:val="top"/>
          </w:tcPr>
          <w:p>
            <w:r>
              <w:rPr>
                <w:sz w:val="14"/>
              </w:rPr>
              <w:t>Synthetic example for Operate, review, override, and escalate; replace with local evidence.</w:t>
            </w:r>
          </w:p>
        </w:tc>
      </w:tr>
      <w:tr>
        <w:tc>
          <w:tcPr>
            <w:tcW w:type="dxa" w:w="1906"/>
            <w:vAlign w:val="top"/>
            <w:shd w:fill="EFEFEF"/>
          </w:tcPr>
          <w:p>
            <w:r>
              <w:rPr>
                <w:sz w:val="14"/>
              </w:rPr>
              <w:t>Investigate incidents and corrective action</w:t>
            </w:r>
          </w:p>
        </w:tc>
        <w:tc>
          <w:tcPr>
            <w:tcW w:type="dxa" w:w="1906"/>
            <w:vAlign w:val="top"/>
          </w:tcPr>
          <w:p>
            <w:r>
              <w:rPr>
                <w:sz w:val="14"/>
              </w:rPr>
              <w:t>Synthetic example for Investigate incidents and corrective action; replace with local evidence.</w:t>
            </w:r>
          </w:p>
        </w:tc>
        <w:tc>
          <w:tcPr>
            <w:tcW w:type="dxa" w:w="1906"/>
            <w:vAlign w:val="top"/>
          </w:tcPr>
          <w:p>
            <w:r>
              <w:rPr>
                <w:sz w:val="14"/>
              </w:rPr>
              <w:t>Synthetic example for Investigate incidents and corrective action; replace with local evidence.</w:t>
            </w:r>
          </w:p>
        </w:tc>
        <w:tc>
          <w:tcPr>
            <w:tcW w:type="dxa" w:w="1906"/>
            <w:vAlign w:val="top"/>
          </w:tcPr>
          <w:p>
            <w:r>
              <w:rPr>
                <w:sz w:val="14"/>
              </w:rPr>
              <w:t>Synthetic example for Investigate incidents and corrective action; replace with local evidence.</w:t>
            </w:r>
          </w:p>
        </w:tc>
        <w:tc>
          <w:tcPr>
            <w:tcW w:type="dxa" w:w="1906"/>
            <w:vAlign w:val="top"/>
          </w:tcPr>
          <w:p>
            <w:r>
              <w:rPr>
                <w:sz w:val="14"/>
              </w:rPr>
              <w:t>Synthetic example for Investigate incidents and corrective action; replace with local evidence.</w:t>
            </w:r>
          </w:p>
        </w:tc>
        <w:tc>
          <w:tcPr>
            <w:tcW w:type="dxa" w:w="1906"/>
            <w:vAlign w:val="top"/>
          </w:tcPr>
          <w:p>
            <w:r>
              <w:rPr>
                <w:sz w:val="14"/>
              </w:rPr>
              <w:t>Synthetic example for Investigate incidents and corrective action; replace with local evidence.</w:t>
            </w:r>
          </w:p>
        </w:tc>
        <w:tc>
          <w:tcPr>
            <w:tcW w:type="dxa" w:w="1906"/>
            <w:vAlign w:val="top"/>
          </w:tcPr>
          <w:p>
            <w:r>
              <w:rPr>
                <w:sz w:val="14"/>
              </w:rPr>
              <w:t>Moderate residual risk; remediate before scale and review monthly during pilot.</w:t>
            </w:r>
          </w:p>
        </w:tc>
        <w:tc>
          <w:tcPr>
            <w:tcW w:type="dxa" w:w="1906"/>
            <w:vAlign w:val="top"/>
          </w:tcPr>
          <w:p>
            <w:r>
              <w:rPr>
                <w:sz w:val="14"/>
              </w:rPr>
              <w:t>Synthetic example for Investigate incidents and corrective action; replace with local evidence.</w:t>
            </w:r>
          </w:p>
        </w:tc>
      </w:tr>
      <w:tr>
        <w:tc>
          <w:tcPr>
            <w:tcW w:type="dxa" w:w="1906"/>
            <w:vAlign w:val="top"/>
            <w:shd w:fill="EFEFEF"/>
          </w:tcPr>
          <w:p>
            <w:r>
              <w:rPr>
                <w:sz w:val="14"/>
              </w:rPr>
              <w:t>Approve material change or expansion</w:t>
            </w:r>
          </w:p>
        </w:tc>
        <w:tc>
          <w:tcPr>
            <w:tcW w:type="dxa" w:w="1906"/>
            <w:vAlign w:val="top"/>
          </w:tcPr>
          <w:p>
            <w:r>
              <w:rPr>
                <w:sz w:val="14"/>
              </w:rPr>
              <w:t>Synthetic example for Approve material change or expansion; replace with local evidence.</w:t>
            </w:r>
          </w:p>
        </w:tc>
        <w:tc>
          <w:tcPr>
            <w:tcW w:type="dxa" w:w="1906"/>
            <w:vAlign w:val="top"/>
          </w:tcPr>
          <w:p>
            <w:r>
              <w:rPr>
                <w:sz w:val="14"/>
              </w:rPr>
              <w:t>Synthetic example for Approve material change or expansion; replace with local evidence.</w:t>
            </w:r>
          </w:p>
        </w:tc>
        <w:tc>
          <w:tcPr>
            <w:tcW w:type="dxa" w:w="1906"/>
            <w:vAlign w:val="top"/>
          </w:tcPr>
          <w:p>
            <w:r>
              <w:rPr>
                <w:sz w:val="14"/>
              </w:rPr>
              <w:t>Synthetic example for Approve material change or expansion; replace with local evidence.</w:t>
            </w:r>
          </w:p>
        </w:tc>
        <w:tc>
          <w:tcPr>
            <w:tcW w:type="dxa" w:w="1906"/>
            <w:vAlign w:val="top"/>
          </w:tcPr>
          <w:p>
            <w:r>
              <w:rPr>
                <w:sz w:val="14"/>
              </w:rPr>
              <w:t>Synthetic example for Approve material change or expansion; replace with local evidence.</w:t>
            </w:r>
          </w:p>
        </w:tc>
        <w:tc>
          <w:tcPr>
            <w:tcW w:type="dxa" w:w="1906"/>
            <w:vAlign w:val="top"/>
          </w:tcPr>
          <w:p>
            <w:r>
              <w:rPr>
                <w:sz w:val="14"/>
              </w:rPr>
              <w:t>Synthetic example for Approve material change or expansion; replace with local evidence.</w:t>
            </w:r>
          </w:p>
        </w:tc>
        <w:tc>
          <w:tcPr>
            <w:tcW w:type="dxa" w:w="1906"/>
            <w:vAlign w:val="top"/>
          </w:tcPr>
          <w:p>
            <w:r>
              <w:rPr>
                <w:sz w:val="14"/>
              </w:rPr>
              <w:t>Moderate residual risk; remediate before scale and review monthly during pilot.</w:t>
            </w:r>
          </w:p>
        </w:tc>
        <w:tc>
          <w:tcPr>
            <w:tcW w:type="dxa" w:w="1906"/>
            <w:vAlign w:val="top"/>
          </w:tcPr>
          <w:p>
            <w:r>
              <w:rPr>
                <w:sz w:val="14"/>
              </w:rPr>
              <w:t>Synthetic example for Approve material change or expansion; replace with local evidence.</w:t>
            </w:r>
          </w:p>
        </w:tc>
      </w:tr>
      <w:tr>
        <w:tc>
          <w:tcPr>
            <w:tcW w:type="dxa" w:w="1906"/>
            <w:vAlign w:val="top"/>
            <w:shd w:fill="EFEFEF"/>
          </w:tcPr>
          <w:p>
            <w:r>
              <w:rPr>
                <w:sz w:val="14"/>
              </w:rPr>
              <w:t>Renew, restrict, replace, pause, restart, or retire</w:t>
            </w:r>
          </w:p>
        </w:tc>
        <w:tc>
          <w:tcPr>
            <w:tcW w:type="dxa" w:w="1906"/>
            <w:vAlign w:val="top"/>
          </w:tcPr>
          <w:p>
            <w:r>
              <w:rPr>
                <w:sz w:val="14"/>
              </w:rPr>
              <w:t>Synthetic example for Renew, restrict, replace, pause, restart, or retire; replace with local evidence.</w:t>
            </w:r>
          </w:p>
        </w:tc>
        <w:tc>
          <w:tcPr>
            <w:tcW w:type="dxa" w:w="1906"/>
            <w:vAlign w:val="top"/>
          </w:tcPr>
          <w:p>
            <w:r>
              <w:rPr>
                <w:sz w:val="14"/>
              </w:rPr>
              <w:t>Synthetic example for Renew, restrict, replace, pause, restart, or retire; replace with local evidence.</w:t>
            </w:r>
          </w:p>
        </w:tc>
        <w:tc>
          <w:tcPr>
            <w:tcW w:type="dxa" w:w="1906"/>
            <w:vAlign w:val="top"/>
          </w:tcPr>
          <w:p>
            <w:r>
              <w:rPr>
                <w:sz w:val="14"/>
              </w:rPr>
              <w:t>Synthetic example for Renew, restrict, replace, pause, restart, or retire; replace with local evidence.</w:t>
            </w:r>
          </w:p>
        </w:tc>
        <w:tc>
          <w:tcPr>
            <w:tcW w:type="dxa" w:w="1906"/>
            <w:vAlign w:val="top"/>
          </w:tcPr>
          <w:p>
            <w:r>
              <w:rPr>
                <w:sz w:val="14"/>
              </w:rPr>
              <w:t>Synthetic example for Renew, restrict, replace, pause, restart, or retire; replace with local evidence.</w:t>
            </w:r>
          </w:p>
        </w:tc>
        <w:tc>
          <w:tcPr>
            <w:tcW w:type="dxa" w:w="1906"/>
            <w:vAlign w:val="top"/>
          </w:tcPr>
          <w:p>
            <w:r>
              <w:rPr>
                <w:sz w:val="14"/>
              </w:rPr>
              <w:t>Synthetic example for Renew, restrict, replace, pause, restart, or retire; replace with local evidence.</w:t>
            </w:r>
          </w:p>
        </w:tc>
        <w:tc>
          <w:tcPr>
            <w:tcW w:type="dxa" w:w="1906"/>
            <w:vAlign w:val="top"/>
          </w:tcPr>
          <w:p>
            <w:r>
              <w:rPr>
                <w:sz w:val="14"/>
              </w:rPr>
              <w:t>Moderate residual risk; remediate before scale and review monthly during pilot.</w:t>
            </w:r>
          </w:p>
        </w:tc>
        <w:tc>
          <w:tcPr>
            <w:tcW w:type="dxa" w:w="1906"/>
            <w:vAlign w:val="top"/>
          </w:tcPr>
          <w:p>
            <w:r>
              <w:rPr>
                <w:sz w:val="14"/>
              </w:rPr>
              <w:t>Synthetic example for Renew, restrict, replace, pause, restart, or retire; replace with local evidence.</w:t>
            </w:r>
          </w:p>
        </w:tc>
      </w:tr>
    </w:tbl>
    <w:sectPr w:rsidR="00FC693F" w:rsidRPr="0006063C" w:rsidSect="00034616">
      <w:footerReference w:type="default" r:id="rId9"/>
      <w:headerReference w:type="default" r:id="rId10"/>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AIHE-C04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