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AIHE-C01 - AI Quality-Control and Accreditation Evidence Plan</w:t>
      </w:r>
    </w:p>
    <w:p>
      <w:r>
        <w:rPr>
          <w:b/>
        </w:rPr>
        <w:t>Chapter 5: Quality Management, Accreditation, and Organizational Learning</w:t>
      </w:r>
    </w:p>
    <w:p>
      <w:r>
        <w:t>Integrate AI-enabled services into quality control, accreditation evidence, monitoring, thresholds, action, and closure.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AIHE-C01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Quality plan</w:t>
            </w:r>
          </w:p>
        </w:tc>
        <w:tc>
          <w:tcPr>
            <w:tcW w:type="dxa" w:w="2556"/>
            <w:vAlign w:val="top"/>
          </w:tcPr>
          <w:p>
            <w:r>
              <w:t>Quality domain and signal</w:t>
            </w:r>
          </w:p>
        </w:tc>
        <w:tc>
          <w:tcPr>
            <w:tcW w:type="dxa" w:w="2556"/>
            <w:vAlign w:val="top"/>
          </w:tcPr>
          <w:p>
            <w:r>
              <w:t>Technical, clinical, process, equity, patient experience, resource, or assurance signal.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Surveillance</w:t>
            </w:r>
          </w:p>
        </w:tc>
        <w:tc>
          <w:tcPr>
            <w:tcW w:type="dxa" w:w="2556"/>
            <w:vAlign w:val="top"/>
          </w:tcPr>
          <w:p>
            <w:r>
              <w:t>Measure, source, frequency, and method</w:t>
            </w:r>
          </w:p>
        </w:tc>
        <w:tc>
          <w:tcPr>
            <w:tcW w:type="dxa" w:w="2556"/>
            <w:vAlign w:val="top"/>
          </w:tcPr>
          <w:p>
            <w:r>
              <w:t>State whether event-triggered, periodic, or statistical.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Escalation</w:t>
            </w:r>
          </w:p>
        </w:tc>
        <w:tc>
          <w:tcPr>
            <w:tcW w:type="dxa" w:w="2556"/>
            <w:vAlign w:val="top"/>
          </w:tcPr>
          <w:p>
            <w:r>
              <w:t>Acceptability threshold or escalation condition</w:t>
            </w:r>
          </w:p>
        </w:tc>
        <w:tc>
          <w:tcPr>
            <w:tcW w:type="dxa" w:w="2556"/>
            <w:vAlign w:val="top"/>
          </w:tcPr>
          <w:p>
            <w:r>
              <w:t>Separate statistical control limits from managerial thresholds.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Ownership</w:t>
            </w:r>
          </w:p>
        </w:tc>
        <w:tc>
          <w:tcPr>
            <w:tcW w:type="dxa" w:w="2556"/>
            <w:vAlign w:val="top"/>
          </w:tcPr>
          <w:p>
            <w:r>
              <w:t>Named reviewer and response time</w:t>
            </w:r>
          </w:p>
        </w:tc>
        <w:tc>
          <w:tcPr>
            <w:tcW w:type="dxa" w:w="2556"/>
            <w:vAlign w:val="top"/>
          </w:tcPr>
          <w:p>
            <w:r>
              <w:t>Assign responsibility.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Triage</w:t>
            </w:r>
          </w:p>
        </w:tc>
        <w:tc>
          <w:tcPr>
            <w:tcW w:type="dxa" w:w="2556"/>
            <w:vAlign w:val="top"/>
          </w:tcPr>
          <w:p>
            <w:r>
              <w:t>Immediate action, investigation, continued surveillance, or no action with rationale</w:t>
            </w:r>
          </w:p>
        </w:tc>
        <w:tc>
          <w:tcPr>
            <w:tcW w:type="dxa" w:w="2556"/>
            <w:vAlign w:val="top"/>
          </w:tcPr>
          <w:p>
            <w:r>
              <w:t>Record the triage decision.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Investigation</w:t>
            </w:r>
          </w:p>
        </w:tc>
        <w:tc>
          <w:tcPr>
            <w:tcW w:type="dxa" w:w="2556"/>
            <w:vAlign w:val="top"/>
          </w:tcPr>
          <w:p>
            <w:r>
              <w:t>Evidence, causal reasoning, and affected versions</w:t>
            </w:r>
          </w:p>
        </w:tc>
        <w:tc>
          <w:tcPr>
            <w:tcW w:type="dxa" w:w="2556"/>
            <w:vAlign w:val="top"/>
          </w:tcPr>
          <w:p>
            <w:r>
              <w:t>Preserve traceability.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Response</w:t>
            </w:r>
          </w:p>
        </w:tc>
        <w:tc>
          <w:tcPr>
            <w:tcW w:type="dxa" w:w="2556"/>
            <w:vAlign w:val="top"/>
          </w:tcPr>
          <w:p>
            <w:r>
              <w:t>Corrective, preventive, restrictive, or escalation action</w:t>
            </w:r>
          </w:p>
        </w:tc>
        <w:tc>
          <w:tcPr>
            <w:tcW w:type="dxa" w:w="2556"/>
            <w:vAlign w:val="top"/>
          </w:tcPr>
          <w:p>
            <w:r>
              <w:t>State owner and due date.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Verification</w:t>
            </w:r>
          </w:p>
        </w:tc>
        <w:tc>
          <w:tcPr>
            <w:tcW w:type="dxa" w:w="2556"/>
            <w:vAlign w:val="top"/>
          </w:tcPr>
          <w:p>
            <w:r>
              <w:t>Effectiveness measure and observation period</w:t>
            </w:r>
          </w:p>
        </w:tc>
        <w:tc>
          <w:tcPr>
            <w:tcW w:type="dxa" w:w="2556"/>
            <w:vAlign w:val="top"/>
          </w:tcPr>
          <w:p>
            <w:r>
              <w:t>Closure requires evidence.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Learning</w:t>
            </w:r>
          </w:p>
        </w:tc>
        <w:tc>
          <w:tcPr>
            <w:tcW w:type="dxa" w:w="2556"/>
            <w:vAlign w:val="top"/>
          </w:tcPr>
          <w:p>
            <w:r>
              <w:t>Procedure, control, training, or portfolio change</w:t>
            </w:r>
          </w:p>
        </w:tc>
        <w:tc>
          <w:tcPr>
            <w:tcW w:type="dxa" w:w="2556"/>
            <w:vAlign w:val="top"/>
          </w:tcPr>
          <w:p>
            <w:r>
              <w:t>Prevent recurrence.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AIHE-C01 - AI Quality-Control and Accreditation Evidence Plan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