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AIHE-B01 - Economic Evaluation Specification</w:t>
      </w:r>
    </w:p>
    <w:p>
      <w:r>
        <w:rPr>
          <w:b/>
        </w:rPr>
        <w:t>Chapter 6: Lifecycle Cost, Pricing, and Benefit Realization</w:t>
      </w:r>
    </w:p>
    <w:p>
      <w:r>
        <w:t>Define the economic decision, perspective, comparator, horizon, outcomes, costs, methods, uncertainty, safeguards, and validation.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AIHE-B01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Specification</w:t>
            </w:r>
          </w:p>
        </w:tc>
        <w:tc>
          <w:tcPr>
            <w:tcW w:type="dxa" w:w="2556"/>
            <w:vAlign w:val="top"/>
          </w:tcPr>
          <w:p>
            <w:r>
              <w:t>Decision problem, population, setting, and comparator</w:t>
            </w:r>
          </w:p>
        </w:tc>
        <w:tc>
          <w:tcPr>
            <w:tcW w:type="dxa" w:w="2556"/>
            <w:vAlign w:val="top"/>
          </w:tcPr>
          <w:p>
            <w:r>
              <w:t>Define the economic question.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Specification</w:t>
            </w:r>
          </w:p>
        </w:tc>
        <w:tc>
          <w:tcPr>
            <w:tcW w:type="dxa" w:w="2556"/>
            <w:vAlign w:val="top"/>
          </w:tcPr>
          <w:p>
            <w:r>
              <w:t>Perspective, budget holder, time horizon, and discounting</w:t>
            </w:r>
          </w:p>
        </w:tc>
        <w:tc>
          <w:tcPr>
            <w:tcW w:type="dxa" w:w="2556"/>
            <w:vAlign w:val="top"/>
          </w:tcPr>
          <w:p>
            <w:r>
              <w:t>Keep economic and financial views distinct.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Intervention</w:t>
            </w:r>
          </w:p>
        </w:tc>
        <w:tc>
          <w:tcPr>
            <w:tcW w:type="dxa" w:w="2556"/>
            <w:vAlign w:val="top"/>
          </w:tcPr>
          <w:p>
            <w:r>
              <w:t>Complete intervention and implementation assumptions</w:t>
            </w:r>
          </w:p>
        </w:tc>
        <w:tc>
          <w:tcPr>
            <w:tcW w:type="dxa" w:w="2556"/>
            <w:vAlign w:val="top"/>
          </w:tcPr>
          <w:p>
            <w:r>
              <w:t>Include human and organizational components.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Costs</w:t>
            </w:r>
          </w:p>
        </w:tc>
        <w:tc>
          <w:tcPr>
            <w:tcW w:type="dxa" w:w="2556"/>
            <w:vAlign w:val="top"/>
          </w:tcPr>
          <w:p>
            <w:r>
              <w:t>Incremental resource categories and evidence sources</w:t>
            </w:r>
          </w:p>
        </w:tc>
        <w:tc>
          <w:tcPr>
            <w:tcW w:type="dxa" w:w="2556"/>
            <w:vAlign w:val="top"/>
          </w:tcPr>
          <w:p>
            <w:r>
              <w:t>Include lifecycle and exit.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Outcomes</w:t>
            </w:r>
          </w:p>
        </w:tc>
        <w:tc>
          <w:tcPr>
            <w:tcW w:type="dxa" w:w="2556"/>
            <w:vAlign w:val="top"/>
          </w:tcPr>
          <w:p>
            <w:r>
              <w:t>Health, service, workforce, equity, and public-value outcomes</w:t>
            </w:r>
          </w:p>
        </w:tc>
        <w:tc>
          <w:tcPr>
            <w:tcW w:type="dxa" w:w="2556"/>
            <w:vAlign w:val="top"/>
          </w:tcPr>
          <w:p>
            <w:r>
              <w:t>State observed and modelled outcomes separately.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Method</w:t>
            </w:r>
          </w:p>
        </w:tc>
        <w:tc>
          <w:tcPr>
            <w:tcW w:type="dxa" w:w="2556"/>
            <w:vAlign w:val="top"/>
          </w:tcPr>
          <w:p>
            <w:r>
              <w:t>Economic analysis and modelling approach</w:t>
            </w:r>
          </w:p>
        </w:tc>
        <w:tc>
          <w:tcPr>
            <w:tcW w:type="dxa" w:w="2556"/>
            <w:vAlign w:val="top"/>
          </w:tcPr>
          <w:p>
            <w:r>
              <w:t>Match the method to the question.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Uncertainty</w:t>
            </w:r>
          </w:p>
        </w:tc>
        <w:tc>
          <w:tcPr>
            <w:tcW w:type="dxa" w:w="2556"/>
            <w:vAlign w:val="top"/>
          </w:tcPr>
          <w:p>
            <w:r>
              <w:t>Parameter, structural, methodological, implementation, and future-state uncertainty</w:t>
            </w:r>
          </w:p>
        </w:tc>
        <w:tc>
          <w:tcPr>
            <w:tcW w:type="dxa" w:w="2556"/>
            <w:vAlign w:val="top"/>
          </w:tcPr>
          <w:p>
            <w:r>
              <w:t>Identify decision-critical uncertainty.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Distribution</w:t>
            </w:r>
          </w:p>
        </w:tc>
        <w:tc>
          <w:tcPr>
            <w:tcW w:type="dxa" w:w="2556"/>
            <w:vAlign w:val="top"/>
          </w:tcPr>
          <w:p>
            <w:r>
              <w:t>Distribution of costs, outcomes, and opportunity costs</w:t>
            </w:r>
          </w:p>
        </w:tc>
        <w:tc>
          <w:tcPr>
            <w:tcW w:type="dxa" w:w="2556"/>
            <w:vAlign w:val="top"/>
          </w:tcPr>
          <w:p>
            <w:r>
              <w:t>Avoid reliance on averages alone.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 rule</w:t>
            </w:r>
          </w:p>
        </w:tc>
        <w:tc>
          <w:tcPr>
            <w:tcW w:type="dxa" w:w="2556"/>
            <w:vAlign w:val="top"/>
          </w:tcPr>
          <w:p>
            <w:r>
              <w:t>Threshold, affordability test, safeguards, and review conditions</w:t>
            </w:r>
          </w:p>
        </w:tc>
        <w:tc>
          <w:tcPr>
            <w:tcW w:type="dxa" w:w="2556"/>
            <w:vAlign w:val="top"/>
          </w:tcPr>
          <w:p>
            <w:r>
              <w:t>State how evidence will inform a decision.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AIHE-B01 - Economic Evaluation Specification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