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stratification at discharge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managers and hospitalists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Demographics, utilization, labs,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Readmission-risk probability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AUC 0.78; calibration reviewed monthly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Less stable in rare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Clinician confirms action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Material changes require revalidation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AIHE-EX06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