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re"/>
      </w:pPr>
      <w:r>
        <w:rPr>
          <w:rFonts w:ascii="Arial" w:hAnsi="Arial"/>
          <w:color w:val="1F4E79"/>
        </w:rPr>
        <w:t>AIHE-D — AI Procurement Checklist</w:t>
      </w:r>
    </w:p>
    <w:p>
      <w:r>
        <w:rPr>
          <w:rFonts w:ascii="Arial" w:hAnsi="Arial"/>
          <w:color w:val="595959"/>
          <w:sz w:val="17"/>
        </w:rPr>
        <w:t>Current digital location: Resource Set D — Procurement, Implementation, and Lifecycle Governance. Stable resource ID retained for continuity across companion editions.</w:t>
      </w:r>
    </w:p>
    <w:p>
      <w:pPr>
        <w:jc w:val="centre"/>
      </w:pPr>
      <w:r>
        <w:rPr>
          <w:i/>
          <w:color w:val="595959"/>
        </w:rPr>
        <w:t>AI and Healthcare Economics Companion Resource</w:t>
      </w:r>
    </w:p>
    <w:tbl>
      <w:tblPr>
        <w:tblStyle w:val="TableGrid"/>
        <w:tblW w:type="auto" w:w="0"/>
        <w:jc w:val="centre"/>
        <w:tblLook w:firstColumn="1" w:firstRow="1" w:lastColumn="0" w:lastRow="0" w:noHBand="0" w:noVBand="1" w:val="04A0"/>
      </w:tblPr>
      <w:tblGrid>
        <w:gridCol w:w="5184"/>
        <w:gridCol w:w="5184"/>
      </w:tblGrid>
      <w:tr>
        <w:tc>
          <w:tcPr>
            <w:tcW w:type="dxa" w:w="5184"/>
            <w:shd w:fill="D9EAF7"/>
            <w:tcMar>
              <w:top w:w="80" w:type="dxa"/>
              <w:start w:w="80" w:type="dxa"/>
              <w:bottom w:w="80" w:type="dxa"/>
              <w:end w:w="80" w:type="dxa"/>
            </w:tcMar>
          </w:tcPr>
          <w:p>
            <w:r>
              <w:t>Resource ID</w:t>
            </w:r>
          </w:p>
        </w:tc>
        <w:tc>
          <w:tcPr>
            <w:tcW w:type="dxa" w:w="5184"/>
            <w:tcMar>
              <w:top w:w="80" w:type="dxa"/>
              <w:start w:w="80" w:type="dxa"/>
              <w:bottom w:w="80" w:type="dxa"/>
              <w:end w:w="80" w:type="dxa"/>
            </w:tcMar>
          </w:tcPr>
          <w:p>
            <w:r>
              <w:t>AIHE-D</w:t>
            </w:r>
          </w:p>
        </w:tc>
      </w:tr>
      <w:tr>
        <w:tc>
          <w:tcPr>
            <w:tcW w:type="dxa" w:w="5184"/>
            <w:shd w:fill="D9EAF7"/>
            <w:tcMar>
              <w:top w:w="80" w:type="dxa"/>
              <w:start w:w="80" w:type="dxa"/>
              <w:bottom w:w="80" w:type="dxa"/>
              <w:end w:w="80" w:type="dxa"/>
            </w:tcMar>
          </w:tcPr>
          <w:p>
            <w:r>
              <w:t>Version</w:t>
            </w:r>
          </w:p>
        </w:tc>
        <w:tc>
          <w:tcPr>
            <w:tcW w:type="dxa" w:w="5184"/>
            <w:tcMar>
              <w:top w:w="80" w:type="dxa"/>
              <w:start w:w="80" w:type="dxa"/>
              <w:bottom w:w="80" w:type="dxa"/>
              <w:end w:w="80" w:type="dxa"/>
            </w:tcMar>
            <w:vAlign w:val="centre"/>
          </w:tcPr>
          <w:p>
            <w:pPr>
              <w:jc w:val="left"/>
            </w:pPr>
            <w:r>
              <w:t>6.0.0 | aligned to the fifteen-chapter reference edition and Resource Sets A–E</w:t>
            </w:r>
          </w:p>
        </w:tc>
      </w:tr>
      <w:tr>
        <w:tc>
          <w:tcPr>
            <w:tcW w:type="dxa" w:w="5184"/>
            <w:shd w:fill="D9EAF7"/>
            <w:tcMar>
              <w:top w:w="80" w:type="dxa"/>
              <w:start w:w="80" w:type="dxa"/>
              <w:bottom w:w="80" w:type="dxa"/>
              <w:end w:w="80" w:type="dxa"/>
            </w:tcMar>
          </w:tcPr>
          <w:p>
            <w:r>
              <w:t>Last reviewed</w:t>
            </w:r>
          </w:p>
        </w:tc>
        <w:tc>
          <w:tcPr>
            <w:tcW w:type="dxa" w:w="5184"/>
            <w:tcMar>
              <w:top w:w="80" w:type="dxa"/>
              <w:start w:w="80" w:type="dxa"/>
              <w:bottom w:w="80" w:type="dxa"/>
              <w:end w:w="80" w:type="dxa"/>
            </w:tcMar>
          </w:tcPr>
          <w:p>
            <w:r>
              <w:t>2026-07-26</w:t>
            </w:r>
          </w:p>
        </w:tc>
      </w:tr>
      <w:tr>
        <w:tc>
          <w:tcPr>
            <w:tcW w:type="dxa" w:w="5184"/>
            <w:shd w:fill="D9EAF7"/>
            <w:tcMar>
              <w:top w:w="80" w:type="dxa"/>
              <w:start w:w="80" w:type="dxa"/>
              <w:bottom w:w="80" w:type="dxa"/>
              <w:end w:w="80" w:type="dxa"/>
            </w:tcMar>
          </w:tcPr>
          <w:p>
            <w:r>
              <w:t>Related chapters</w:t>
            </w:r>
          </w:p>
        </w:tc>
        <w:tc>
          <w:tcPr>
            <w:tcW w:type="dxa" w:w="5184"/>
            <w:tcMar>
              <w:top w:w="80" w:type="dxa"/>
              <w:start w:w="80" w:type="dxa"/>
              <w:bottom w:w="80" w:type="dxa"/>
              <w:end w:w="80" w:type="dxa"/>
            </w:tcMar>
            <w:vAlign w:val="centre"/>
          </w:tcPr>
          <w:p>
            <w:pPr>
              <w:jc w:val="left"/>
            </w:pPr>
            <w:r/>
            <w:r>
              <w:rPr>
                <w:b w:val="0"/>
                <w:sz w:val="18"/>
              </w:rPr>
              <w:t>Chapter 9: Problem-First Procurement and Vendor Governance; Chapter 12: Decision Architecture and Lifecycle Governance</w:t>
            </w:r>
          </w:p>
        </w:tc>
      </w:tr>
      <w:tr>
        <w:tc>
          <w:tcPr>
            <w:tcW w:type="dxa" w:w="5184"/>
            <w:shd w:fill="D9EAF7"/>
            <w:tcMar>
              <w:top w:w="80" w:type="dxa"/>
              <w:start w:w="80" w:type="dxa"/>
              <w:bottom w:w="80" w:type="dxa"/>
              <w:end w:w="80" w:type="dxa"/>
            </w:tcMar>
          </w:tcPr>
          <w:p>
            <w:r>
              <w:t>Intended users</w:t>
            </w:r>
          </w:p>
        </w:tc>
        <w:tc>
          <w:tcPr>
            <w:tcW w:type="dxa" w:w="5184"/>
            <w:tcMar>
              <w:top w:w="80" w:type="dxa"/>
              <w:start w:w="80" w:type="dxa"/>
              <w:bottom w:w="80" w:type="dxa"/>
              <w:end w:w="80" w:type="dxa"/>
            </w:tcMar>
          </w:tcPr>
          <w:p>
            <w:r>
              <w:t>Students, instructors, hospital managers, clinicians, health economists, informatics, governance, and project teams</w:t>
            </w:r>
          </w:p>
        </w:tc>
      </w:tr>
    </w:tbl>
    <w:p>
      <w:r>
        <w:t>Status: Educational and practice-support instrument. This resource is not a validated clinical, regulatory, legal, or health-technology-assessment instrument. Adapt it to local requirements before use.</w:t>
      </w:r>
    </w:p>
    <w:p>
      <w:pPr>
        <w:pStyle w:val="Heading1"/>
      </w:pPr>
      <w:r>
        <w:t>How to use this resource</w:t>
      </w:r>
    </w:p>
    <w:p>
      <w:r>
        <w:t>Complete the fields with the multidisciplinary team. Record evidence sources, assumptions, limitations, owners, dates, and decision thresholds. Use synthetic or appropriately governed data only. The worked example is fictional and is provided as a synthetic demonstration.</w:t>
      </w:r>
    </w:p>
    <w:p>
      <w:r>
        <w:t>This digital resource provides a practical tool that can be adapted for institutional governance, project planning, or self-directed analysis. The tool is intentionally generic and should be localized to legal, regulatory, institutional, and clinical requirements before use.</w:t>
      </w:r>
    </w:p>
    <w:p>
      <w:r>
        <w:t>Table D.1. Digital Resource AIHE-D: AI Procurement Checklist</w:t>
      </w:r>
    </w:p>
    <w:tbl>
      <w:tblPr>
        <w:tblStyle w:val="TableGrid"/>
        <w:tblW w:type="auto" w:w="0"/>
        <w:jc w:val="centre"/>
        <w:tblLook w:firstColumn="1" w:firstRow="1" w:lastColumn="0" w:lastRow="0" w:noHBand="0" w:noVBand="1" w:val="04A0"/>
      </w:tblPr>
      <w:tblGrid>
        <w:gridCol w:w="3456"/>
        <w:gridCol w:w="3456"/>
        <w:gridCol w:w="3456"/>
      </w:tblGrid>
      <w:tr>
        <w:trPr>
          <w:tblHeader w:val="true"/>
        </w:trPr>
        <w:tc>
          <w:tcPr>
            <w:tcW w:type="dxa" w:w="3456"/>
            <w:vAlign w:val="centre"/>
            <w:tcMar>
              <w:top w:w="80" w:type="dxa"/>
              <w:start w:w="80" w:type="dxa"/>
              <w:bottom w:w="80" w:type="dxa"/>
              <w:end w:w="80" w:type="dxa"/>
            </w:tcMar>
            <w:shd w:fill="D9EAF7"/>
          </w:tcPr>
          <w:p>
            <w:r>
              <w:rPr>
                <w:b/>
              </w:rPr>
              <w:t>Procurement area</w:t>
            </w:r>
          </w:p>
        </w:tc>
        <w:tc>
          <w:tcPr>
            <w:tcW w:type="dxa" w:w="3456"/>
            <w:vAlign w:val="centre"/>
            <w:tcMar>
              <w:top w:w="80" w:type="dxa"/>
              <w:start w:w="80" w:type="dxa"/>
              <w:bottom w:w="80" w:type="dxa"/>
              <w:end w:w="80" w:type="dxa"/>
            </w:tcMar>
            <w:shd w:fill="D9EAF7"/>
          </w:tcPr>
          <w:p>
            <w:r>
              <w:rPr>
                <w:b/>
              </w:rPr>
              <w:t>Question for vendor or hospital team</w:t>
            </w:r>
          </w:p>
        </w:tc>
        <w:tc>
          <w:tcPr>
            <w:tcW w:type="dxa" w:w="3456"/>
            <w:vAlign w:val="centre"/>
            <w:tcMar>
              <w:top w:w="80" w:type="dxa"/>
              <w:start w:w="80" w:type="dxa"/>
              <w:bottom w:w="80" w:type="dxa"/>
              <w:end w:w="80" w:type="dxa"/>
            </w:tcMar>
            <w:shd w:fill="D9EAF7"/>
          </w:tcPr>
          <w:p>
            <w:r>
              <w:rPr>
                <w:b/>
              </w:rPr>
              <w:t>Evidence requested</w:t>
            </w:r>
          </w:p>
        </w:tc>
      </w:tr>
      <w:tr>
        <w:tc>
          <w:tcPr>
            <w:tcW w:type="dxa" w:w="3456"/>
            <w:vAlign w:val="centre"/>
            <w:tcMar>
              <w:top w:w="80" w:type="dxa"/>
              <w:start w:w="80" w:type="dxa"/>
              <w:bottom w:w="80" w:type="dxa"/>
              <w:end w:w="80" w:type="dxa"/>
            </w:tcMar>
          </w:tcPr>
          <w:p>
            <w:r>
              <w:t>Clinical evidence</w:t>
            </w:r>
          </w:p>
        </w:tc>
        <w:tc>
          <w:tcPr>
            <w:tcW w:type="dxa" w:w="3456"/>
            <w:vAlign w:val="centre"/>
            <w:tcMar>
              <w:top w:w="80" w:type="dxa"/>
              <w:start w:w="80" w:type="dxa"/>
              <w:bottom w:w="80" w:type="dxa"/>
              <w:end w:w="80" w:type="dxa"/>
            </w:tcMar>
            <w:shd w:fill="FFF2CC"/>
          </w:tcPr>
          <w:p>
            <w:sdt>
              <w:sdtPr>
                <w:tag w:val="AIHE_D_F001"/>
                <w:alias w:val="AIHE_D_F001"/>
                <w:text/>
              </w:sdtPr>
              <w:sdtContent>
                <w:r>
                  <w:t>Click or tap here to enter text.</w:t>
                </w:r>
              </w:sdtContent>
            </w:sdt>
          </w:p>
        </w:tc>
        <w:tc>
          <w:tcPr>
            <w:tcW w:type="dxa" w:w="3456"/>
            <w:vAlign w:val="centre"/>
            <w:tcMar>
              <w:top w:w="80" w:type="dxa"/>
              <w:start w:w="80" w:type="dxa"/>
              <w:bottom w:w="80" w:type="dxa"/>
              <w:end w:w="80" w:type="dxa"/>
            </w:tcMar>
            <w:shd w:fill="FFF2CC"/>
          </w:tcPr>
          <w:p>
            <w:sdt>
              <w:sdtPr>
                <w:tag w:val="AIHE_D_F002"/>
                <w:alias w:val="AIHE_D_F002"/>
                <w:text/>
              </w:sdtPr>
              <w:sdtContent>
                <w:r>
                  <w:t>Click or tap here to enter text.</w:t>
                </w:r>
              </w:sdtContent>
            </w:sdt>
          </w:p>
        </w:tc>
      </w:tr>
      <w:tr>
        <w:tc>
          <w:tcPr>
            <w:tcW w:type="dxa" w:w="3456"/>
            <w:vAlign w:val="centre"/>
            <w:tcMar>
              <w:top w:w="80" w:type="dxa"/>
              <w:start w:w="80" w:type="dxa"/>
              <w:bottom w:w="80" w:type="dxa"/>
              <w:end w:w="80" w:type="dxa"/>
            </w:tcMar>
          </w:tcPr>
          <w:p>
            <w:r>
              <w:t>Interoperability</w:t>
            </w:r>
          </w:p>
        </w:tc>
        <w:tc>
          <w:tcPr>
            <w:tcW w:type="dxa" w:w="3456"/>
            <w:vAlign w:val="centre"/>
            <w:tcMar>
              <w:top w:w="80" w:type="dxa"/>
              <w:start w:w="80" w:type="dxa"/>
              <w:bottom w:w="80" w:type="dxa"/>
              <w:end w:w="80" w:type="dxa"/>
            </w:tcMar>
            <w:shd w:fill="FFF2CC"/>
          </w:tcPr>
          <w:p>
            <w:sdt>
              <w:sdtPr>
                <w:tag w:val="AIHE_D_F003"/>
                <w:alias w:val="AIHE_D_F003"/>
                <w:text/>
              </w:sdtPr>
              <w:sdtContent>
                <w:r>
                  <w:t>Click or tap here to enter text.</w:t>
                </w:r>
              </w:sdtContent>
            </w:sdt>
          </w:p>
        </w:tc>
        <w:tc>
          <w:tcPr>
            <w:tcW w:type="dxa" w:w="3456"/>
            <w:vAlign w:val="centre"/>
            <w:tcMar>
              <w:top w:w="80" w:type="dxa"/>
              <w:start w:w="80" w:type="dxa"/>
              <w:bottom w:w="80" w:type="dxa"/>
              <w:end w:w="80" w:type="dxa"/>
            </w:tcMar>
            <w:shd w:fill="FFF2CC"/>
          </w:tcPr>
          <w:p>
            <w:sdt>
              <w:sdtPr>
                <w:tag w:val="AIHE_D_F004"/>
                <w:alias w:val="AIHE_D_F004"/>
                <w:text/>
              </w:sdtPr>
              <w:sdtContent>
                <w:r>
                  <w:t>Click or tap here to enter text.</w:t>
                </w:r>
              </w:sdtContent>
            </w:sdt>
          </w:p>
        </w:tc>
      </w:tr>
      <w:tr>
        <w:tc>
          <w:tcPr>
            <w:tcW w:type="dxa" w:w="3456"/>
            <w:vAlign w:val="centre"/>
            <w:tcMar>
              <w:top w:w="80" w:type="dxa"/>
              <w:start w:w="80" w:type="dxa"/>
              <w:bottom w:w="80" w:type="dxa"/>
              <w:end w:w="80" w:type="dxa"/>
            </w:tcMar>
          </w:tcPr>
          <w:p>
            <w:r>
              <w:t>Data governance</w:t>
            </w:r>
          </w:p>
        </w:tc>
        <w:tc>
          <w:tcPr>
            <w:tcW w:type="dxa" w:w="3456"/>
            <w:vAlign w:val="centre"/>
            <w:tcMar>
              <w:top w:w="80" w:type="dxa"/>
              <w:start w:w="80" w:type="dxa"/>
              <w:bottom w:w="80" w:type="dxa"/>
              <w:end w:w="80" w:type="dxa"/>
            </w:tcMar>
            <w:shd w:fill="FFF2CC"/>
          </w:tcPr>
          <w:p>
            <w:sdt>
              <w:sdtPr>
                <w:tag w:val="AIHE_D_F005"/>
                <w:alias w:val="AIHE_D_F005"/>
                <w:text/>
              </w:sdtPr>
              <w:sdtContent>
                <w:r>
                  <w:t>Click or tap here to enter text.</w:t>
                </w:r>
              </w:sdtContent>
            </w:sdt>
          </w:p>
        </w:tc>
        <w:tc>
          <w:tcPr>
            <w:tcW w:type="dxa" w:w="3456"/>
            <w:vAlign w:val="centre"/>
            <w:tcMar>
              <w:top w:w="80" w:type="dxa"/>
              <w:start w:w="80" w:type="dxa"/>
              <w:bottom w:w="80" w:type="dxa"/>
              <w:end w:w="80" w:type="dxa"/>
            </w:tcMar>
            <w:shd w:fill="FFF2CC"/>
          </w:tcPr>
          <w:p>
            <w:sdt>
              <w:sdtPr>
                <w:tag w:val="AIHE_D_F006"/>
                <w:alias w:val="AIHE_D_F006"/>
                <w:text/>
              </w:sdtPr>
              <w:sdtContent>
                <w:r>
                  <w:t>Click or tap here to enter text.</w:t>
                </w:r>
              </w:sdtContent>
            </w:sdt>
          </w:p>
        </w:tc>
      </w:tr>
      <w:tr>
        <w:tc>
          <w:tcPr>
            <w:tcW w:type="dxa" w:w="3456"/>
            <w:vAlign w:val="centre"/>
            <w:tcMar>
              <w:top w:w="80" w:type="dxa"/>
              <w:start w:w="80" w:type="dxa"/>
              <w:bottom w:w="80" w:type="dxa"/>
              <w:end w:w="80" w:type="dxa"/>
            </w:tcMar>
          </w:tcPr>
          <w:p>
            <w:r>
              <w:t>Security</w:t>
            </w:r>
          </w:p>
        </w:tc>
        <w:tc>
          <w:tcPr>
            <w:tcW w:type="dxa" w:w="3456"/>
            <w:vAlign w:val="centre"/>
            <w:tcMar>
              <w:top w:w="80" w:type="dxa"/>
              <w:start w:w="80" w:type="dxa"/>
              <w:bottom w:w="80" w:type="dxa"/>
              <w:end w:w="80" w:type="dxa"/>
            </w:tcMar>
            <w:shd w:fill="FFF2CC"/>
          </w:tcPr>
          <w:p>
            <w:sdt>
              <w:sdtPr>
                <w:tag w:val="AIHE_D_F007"/>
                <w:alias w:val="AIHE_D_F007"/>
                <w:text/>
              </w:sdtPr>
              <w:sdtContent>
                <w:r>
                  <w:t>Click or tap here to enter text.</w:t>
                </w:r>
              </w:sdtContent>
            </w:sdt>
          </w:p>
        </w:tc>
        <w:tc>
          <w:tcPr>
            <w:tcW w:type="dxa" w:w="3456"/>
            <w:vAlign w:val="centre"/>
            <w:tcMar>
              <w:top w:w="80" w:type="dxa"/>
              <w:start w:w="80" w:type="dxa"/>
              <w:bottom w:w="80" w:type="dxa"/>
              <w:end w:w="80" w:type="dxa"/>
            </w:tcMar>
            <w:shd w:fill="FFF2CC"/>
          </w:tcPr>
          <w:p>
            <w:sdt>
              <w:sdtPr>
                <w:tag w:val="AIHE_D_F008"/>
                <w:alias w:val="AIHE_D_F008"/>
                <w:text/>
              </w:sdtPr>
              <w:sdtContent>
                <w:r>
                  <w:t>Click or tap here to enter text.</w:t>
                </w:r>
              </w:sdtContent>
            </w:sdt>
          </w:p>
        </w:tc>
      </w:tr>
      <w:tr>
        <w:tc>
          <w:tcPr>
            <w:tcW w:type="dxa" w:w="3456"/>
            <w:vAlign w:val="centre"/>
            <w:tcMar>
              <w:top w:w="80" w:type="dxa"/>
              <w:start w:w="80" w:type="dxa"/>
              <w:bottom w:w="80" w:type="dxa"/>
              <w:end w:w="80" w:type="dxa"/>
            </w:tcMar>
          </w:tcPr>
          <w:p>
            <w:r>
              <w:t>Economic model</w:t>
            </w:r>
          </w:p>
        </w:tc>
        <w:tc>
          <w:tcPr>
            <w:tcW w:type="dxa" w:w="3456"/>
            <w:vAlign w:val="centre"/>
            <w:tcMar>
              <w:top w:w="80" w:type="dxa"/>
              <w:start w:w="80" w:type="dxa"/>
              <w:bottom w:w="80" w:type="dxa"/>
              <w:end w:w="80" w:type="dxa"/>
            </w:tcMar>
            <w:shd w:fill="FFF2CC"/>
          </w:tcPr>
          <w:p>
            <w:sdt>
              <w:sdtPr>
                <w:tag w:val="AIHE_D_F009"/>
                <w:alias w:val="AIHE_D_F009"/>
                <w:text/>
              </w:sdtPr>
              <w:sdtContent>
                <w:r>
                  <w:t>Click or tap here to enter text.</w:t>
                </w:r>
              </w:sdtContent>
            </w:sdt>
          </w:p>
        </w:tc>
        <w:tc>
          <w:tcPr>
            <w:tcW w:type="dxa" w:w="3456"/>
            <w:vAlign w:val="centre"/>
            <w:tcMar>
              <w:top w:w="80" w:type="dxa"/>
              <w:start w:w="80" w:type="dxa"/>
              <w:bottom w:w="80" w:type="dxa"/>
              <w:end w:w="80" w:type="dxa"/>
            </w:tcMar>
            <w:shd w:fill="FFF2CC"/>
          </w:tcPr>
          <w:p>
            <w:sdt>
              <w:sdtPr>
                <w:tag w:val="AIHE_D_F010"/>
                <w:alias w:val="AIHE_D_F010"/>
                <w:text/>
              </w:sdtPr>
              <w:sdtContent>
                <w:r>
                  <w:t>Click or tap here to enter text.</w:t>
                </w:r>
              </w:sdtContent>
            </w:sdt>
          </w:p>
        </w:tc>
      </w:tr>
      <w:tr>
        <w:tc>
          <w:tcPr>
            <w:tcW w:type="dxa" w:w="3456"/>
            <w:vAlign w:val="centre"/>
            <w:tcMar>
              <w:top w:w="80" w:type="dxa"/>
              <w:start w:w="80" w:type="dxa"/>
              <w:bottom w:w="80" w:type="dxa"/>
              <w:end w:w="80" w:type="dxa"/>
            </w:tcMar>
          </w:tcPr>
          <w:p>
            <w:r>
              <w:t>Monitoring</w:t>
            </w:r>
          </w:p>
        </w:tc>
        <w:tc>
          <w:tcPr>
            <w:tcW w:type="dxa" w:w="3456"/>
            <w:vAlign w:val="centre"/>
            <w:tcMar>
              <w:top w:w="80" w:type="dxa"/>
              <w:start w:w="80" w:type="dxa"/>
              <w:bottom w:w="80" w:type="dxa"/>
              <w:end w:w="80" w:type="dxa"/>
            </w:tcMar>
            <w:shd w:fill="FFF2CC"/>
          </w:tcPr>
          <w:p>
            <w:sdt>
              <w:sdtPr>
                <w:tag w:val="AIHE_D_F011"/>
                <w:alias w:val="AIHE_D_F011"/>
                <w:text/>
              </w:sdtPr>
              <w:sdtContent>
                <w:r>
                  <w:t>Click or tap here to enter text.</w:t>
                </w:r>
              </w:sdtContent>
            </w:sdt>
          </w:p>
        </w:tc>
        <w:tc>
          <w:tcPr>
            <w:tcW w:type="dxa" w:w="3456"/>
            <w:vAlign w:val="centre"/>
            <w:tcMar>
              <w:top w:w="80" w:type="dxa"/>
              <w:start w:w="80" w:type="dxa"/>
              <w:bottom w:w="80" w:type="dxa"/>
              <w:end w:w="80" w:type="dxa"/>
            </w:tcMar>
            <w:shd w:fill="FFF2CC"/>
          </w:tcPr>
          <w:p>
            <w:sdt>
              <w:sdtPr>
                <w:tag w:val="AIHE_D_F012"/>
                <w:alias w:val="AIHE_D_F012"/>
                <w:text/>
              </w:sdtPr>
              <w:sdtContent>
                <w:r>
                  <w:t>Click or tap here to enter text.</w:t>
                </w:r>
              </w:sdtContent>
            </w:sdt>
          </w:p>
        </w:tc>
      </w:tr>
      <w:tr>
        <w:tc>
          <w:tcPr>
            <w:tcW w:type="dxa" w:w="3456"/>
            <w:vAlign w:val="centre"/>
            <w:tcMar>
              <w:top w:w="80" w:type="dxa"/>
              <w:start w:w="80" w:type="dxa"/>
              <w:bottom w:w="80" w:type="dxa"/>
              <w:end w:w="80" w:type="dxa"/>
            </w:tcMar>
          </w:tcPr>
          <w:p>
            <w:r>
              <w:t>Exit strategy</w:t>
            </w:r>
          </w:p>
        </w:tc>
        <w:tc>
          <w:tcPr>
            <w:tcW w:type="dxa" w:w="3456"/>
            <w:vAlign w:val="centre"/>
            <w:tcMar>
              <w:top w:w="80" w:type="dxa"/>
              <w:start w:w="80" w:type="dxa"/>
              <w:bottom w:w="80" w:type="dxa"/>
              <w:end w:w="80" w:type="dxa"/>
            </w:tcMar>
            <w:shd w:fill="FFF2CC"/>
          </w:tcPr>
          <w:p>
            <w:sdt>
              <w:sdtPr>
                <w:tag w:val="AIHE_D_F013"/>
                <w:alias w:val="AIHE_D_F013"/>
                <w:text/>
              </w:sdtPr>
              <w:sdtContent>
                <w:r>
                  <w:t>Click or tap here to enter text.</w:t>
                </w:r>
              </w:sdtContent>
            </w:sdt>
          </w:p>
        </w:tc>
        <w:tc>
          <w:tcPr>
            <w:tcW w:type="dxa" w:w="3456"/>
            <w:vAlign w:val="centre"/>
            <w:tcMar>
              <w:top w:w="80" w:type="dxa"/>
              <w:start w:w="80" w:type="dxa"/>
              <w:bottom w:w="80" w:type="dxa"/>
              <w:end w:w="80" w:type="dxa"/>
            </w:tcMar>
            <w:shd w:fill="FFF2CC"/>
          </w:tcPr>
          <w:p>
            <w:sdt>
              <w:sdtPr>
                <w:tag w:val="AIHE_D_F014"/>
                <w:alias w:val="AIHE_D_F014"/>
                <w:text/>
              </w:sdtPr>
              <w:sdtContent>
                <w:r>
                  <w:t>Click or tap here to enter text.</w:t>
                </w:r>
              </w:sdtContent>
            </w:sdt>
          </w:p>
        </w:tc>
      </w:tr>
    </w:tbl>
    <w:p/>
    <w:p>
      <w:pPr>
        <w:pStyle w:val="Heading1"/>
      </w:pPr>
      <w:r>
        <w:t>Decision and review record</w:t>
      </w:r>
    </w:p>
    <w:p>
      <w:r>
        <w:rPr>
          <w:b/>
        </w:rPr>
        <w:t xml:space="preserve">Overall conclusion: </w:t>
      </w:r>
      <w:sdt>
        <w:sdtPr>
          <w:tag w:val="AIHE_D_F015"/>
          <w:alias w:val="AIHE_D_F015"/>
          <w:text/>
        </w:sdtPr>
        <w:sdtContent>
          <w:r>
            <w:t>Click or tap here to enter text.</w:t>
          </w:r>
        </w:sdtContent>
      </w:sdt>
    </w:p>
    <w:p>
      <w:r>
        <w:rPr>
          <w:b/>
        </w:rPr>
        <w:t xml:space="preserve">Required conditions or remediation: </w:t>
      </w:r>
      <w:sdt>
        <w:sdtPr>
          <w:tag w:val="AIHE_D_F016"/>
          <w:alias w:val="AIHE_D_F016"/>
          <w:text/>
        </w:sdtPr>
        <w:sdtContent>
          <w:r>
            <w:t>Click or tap here to enter text.</w:t>
          </w:r>
        </w:sdtContent>
      </w:sdt>
    </w:p>
    <w:p>
      <w:r>
        <w:rPr>
          <w:b/>
        </w:rPr>
        <w:t xml:space="preserve">Accountable owner: </w:t>
      </w:r>
      <w:sdt>
        <w:sdtPr>
          <w:tag w:val="AIHE_D_F017"/>
          <w:alias w:val="AIHE_D_F017"/>
          <w:text/>
        </w:sdtPr>
        <w:sdtContent>
          <w:r>
            <w:t>Click or tap here to enter text.</w:t>
          </w:r>
        </w:sdtContent>
      </w:sdt>
    </w:p>
    <w:p>
      <w:r>
        <w:rPr>
          <w:b/>
        </w:rPr>
        <w:t xml:space="preserve">Approval date: </w:t>
      </w:r>
      <w:sdt>
        <w:sdtPr>
          <w:tag w:val="AIHE_D_F018"/>
          <w:alias w:val="AIHE_D_F018"/>
          <w:text/>
        </w:sdtPr>
        <w:sdtContent>
          <w:r>
            <w:t>Click or tap here to enter text.</w:t>
          </w:r>
        </w:sdtContent>
      </w:sdt>
    </w:p>
    <w:p>
      <w:r>
        <w:rPr>
          <w:b/>
        </w:rPr>
        <w:t xml:space="preserve">Next review date: </w:t>
      </w:r>
      <w:sdt>
        <w:sdtPr>
          <w:tag w:val="AIHE_D_F019"/>
          <w:alias w:val="AIHE_D_F019"/>
          <w:text/>
        </w:sdtPr>
        <w:sdtContent>
          <w:r>
            <w:t>Click or tap here to enter text.</w:t>
          </w:r>
        </w:sdtContent>
      </w:sdt>
    </w:p>
    <w:p>
      <w:r>
        <w:rPr>
          <w:b/>
        </w:rPr>
        <w:t xml:space="preserve">Version or change reference: </w:t>
      </w:r>
      <w:sdt>
        <w:sdtPr>
          <w:tag w:val="AIHE_D_F020"/>
          <w:alias w:val="AIHE_D_F020"/>
          <w:text/>
        </w:sdtPr>
        <w:sdtContent>
          <w:r>
            <w:t>Click or tap here to enter text.</w:t>
          </w:r>
        </w:sdtContent>
      </w:sdt>
    </w:p>
    <w:sectPr w:rsidR="00FC693F" w:rsidRPr="0006063C" w:rsidSect="00034616">
      <w:footerReference w:type="default" r:id="rId9"/>
      <w:headerReference w:type="default" r:id="rId10"/>
      <w:headerReference w:type="first" r:id="rId11"/>
      <w:footerReference w:type="first" r:id="rId12"/>
      <w:headerReference w:type="even" r:id="rId13"/>
      <w:footerReference w:type="even" r:id="rId14"/>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re"/>
    </w:pPr>
    <w:r>
      <w:rPr>
        <w:color w:val="5F5A5B"/>
        <w:sz w:val="15"/>
      </w:rPr>
      <w:t>Muthana Zouri · Carmen Marinela Cumpăt · Grigore T. Popa University of Medicine and Pharmacy Publishing House · 2026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re"/>
    </w:pPr>
    <w:r/>
    <w:r>
      <w:rPr>
        <w:rFonts w:ascii="Georgia" w:hAnsi="Georgia"/>
        <w:b/>
        <w:color w:val="7B1734"/>
        <w:sz w:val="17"/>
      </w:rPr>
      <w:t>Artificial Intelligence and Healthcare Economics</w:t>
    </w:r>
    <w:r>
      <w:rPr>
        <w:color w:val="5F5A5B"/>
        <w:sz w:val="16"/>
      </w:rPr>
      <w:t xml:space="preserve"> · Digital Resource Companion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re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re"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re"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1</ns0:Pages>
  <ns0:Words>0</ns0:Words>
  <ns0:Characters>0</ns0:Characters>
  <ns0:Application>Office document</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
  <ns0:LinksUpToDate>false</ns0:LinksUpToDate>
  <ns0:CharactersWithSpaces>0</ns0:CharactersWithSpaces>
  <ns0:SharedDoc>false</ns0:SharedDoc>
  <ns0:HyperlinkBase/>
  <ns0:HyperlinksChanged>false</ns0:HyperlinksChanged>
  <ns0:AppVersion/>
</ns0:Properties>
</file>

<file path=docProps/core.xml><?xml version="1.0" encoding="utf-8"?>
<ns0:coreProperties xmlns:dc="http://purl.org/dc/elements/1.1/" xmlns:ns0="http://schemas.openxmlformats.org/package/2006/metadata/core-properties" xmlns:ns2="http://purl.org/dc/terms/" xmlns:xsi="http://www.w3.org/2001/XMLSchema-instance">
  <dc:title>AIHE-D template</dc:title>
  <dc:creator>Muthana Zouri; Carmen Marinela Cumpăt</dc:creator>
  <ns0:lastModifiedBy/>
  <ns2:created xsi:type="dcterms:W3CDTF">2026-08-06T00:00:00Z</ns2:created>
  <ns2:modified xsi:type="dcterms:W3CDTF">2026-08-06T00:00:00Z</ns2:modified>
  <dc:description/>
  <dc:subject>Evidence, Value, Governance, and Sustainability</dc:subject>
  <ns0:category>Digital Resource Companion</ns0:category>
  <ns0:keywords>healthcare economics; artificial intelligence; governance; sustainable value</ns0:keywords>
</ns0:coreProperties>
</file>