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AIHE-C05 - Public Transparency and Communication Record</w:t>
      </w:r>
    </w:p>
    <w:p>
      <w:r>
        <w:rPr>
          <w:b/>
        </w:rPr>
        <w:t>Chapter 10: Governance, Accountability, and Institutional Risk</w:t>
      </w:r>
    </w:p>
    <w:p>
      <w:r>
        <w:t>Define accurate, accessible communication about intended use, limitations, oversight, data, complaints, incidents, and alternatives.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AIHE-C05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Communication</w:t>
            </w:r>
          </w:p>
        </w:tc>
        <w:tc>
          <w:tcPr>
            <w:tcW w:type="dxa" w:w="2556"/>
            <w:vAlign w:val="top"/>
          </w:tcPr>
          <w:p>
            <w:r>
              <w:t>Purpose, audience, timing, and channel</w:t>
            </w:r>
          </w:p>
        </w:tc>
        <w:tc>
          <w:tcPr>
            <w:tcW w:type="dxa" w:w="2556"/>
            <w:vAlign w:val="top"/>
          </w:tcPr>
          <w:p>
            <w:r>
              <w:t>Tailor communication to the decision context.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Content</w:t>
            </w:r>
          </w:p>
        </w:tc>
        <w:tc>
          <w:tcPr>
            <w:tcW w:type="dxa" w:w="2556"/>
            <w:vAlign w:val="top"/>
          </w:tcPr>
          <w:p>
            <w:r>
              <w:t>What the system does, intended use, benefits, risks, and alternatives</w:t>
            </w:r>
          </w:p>
        </w:tc>
        <w:tc>
          <w:tcPr>
            <w:tcW w:type="dxa" w:w="2556"/>
            <w:vAlign w:val="top"/>
          </w:tcPr>
          <w:p>
            <w:r>
              <w:t>Use plain language where required.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Evidence</w:t>
            </w:r>
          </w:p>
        </w:tc>
        <w:tc>
          <w:tcPr>
            <w:tcW w:type="dxa" w:w="2556"/>
            <w:vAlign w:val="top"/>
          </w:tcPr>
          <w:p>
            <w:r>
              <w:t>Evidence strength, uncertainty, and material limitations</w:t>
            </w:r>
          </w:p>
        </w:tc>
        <w:tc>
          <w:tcPr>
            <w:tcW w:type="dxa" w:w="2556"/>
            <w:vAlign w:val="top"/>
          </w:tcPr>
          <w:p>
            <w:r>
              <w:t>Avoid promotional claims.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Rights</w:t>
            </w:r>
          </w:p>
        </w:tc>
        <w:tc>
          <w:tcPr>
            <w:tcW w:type="dxa" w:w="2556"/>
            <w:vAlign w:val="top"/>
          </w:tcPr>
          <w:p>
            <w:r>
              <w:t>Human review, contest, complaint, opt-out, or alternative route</w:t>
            </w:r>
          </w:p>
        </w:tc>
        <w:tc>
          <w:tcPr>
            <w:tcW w:type="dxa" w:w="2556"/>
            <w:vAlign w:val="top"/>
          </w:tcPr>
          <w:p>
            <w:r>
              <w:t>State what is available.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Accessibility</w:t>
            </w:r>
          </w:p>
        </w:tc>
        <w:tc>
          <w:tcPr>
            <w:tcW w:type="dxa" w:w="2556"/>
            <w:vAlign w:val="top"/>
          </w:tcPr>
          <w:p>
            <w:r>
              <w:t>Language, disability, literacy, and digital-access requirements</w:t>
            </w:r>
          </w:p>
        </w:tc>
        <w:tc>
          <w:tcPr>
            <w:tcW w:type="dxa" w:w="2556"/>
            <w:vAlign w:val="top"/>
          </w:tcPr>
          <w:p>
            <w:r>
              <w:t>Test effective access.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Incident and change</w:t>
            </w:r>
          </w:p>
        </w:tc>
        <w:tc>
          <w:tcPr>
            <w:tcW w:type="dxa" w:w="2556"/>
            <w:vAlign w:val="top"/>
          </w:tcPr>
          <w:p>
            <w:r>
              <w:t>How material changes, incidents, restrictions, and withdrawal will be communicated</w:t>
            </w:r>
          </w:p>
        </w:tc>
        <w:tc>
          <w:tcPr>
            <w:tcW w:type="dxa" w:w="2556"/>
            <w:vAlign w:val="top"/>
          </w:tcPr>
          <w:p>
            <w:r>
              <w:t>Assign responsibility.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Approval</w:t>
            </w:r>
          </w:p>
        </w:tc>
        <w:tc>
          <w:tcPr>
            <w:tcW w:type="dxa" w:w="2556"/>
            <w:vAlign w:val="top"/>
          </w:tcPr>
          <w:p>
            <w:r>
              <w:t>Accountable owner, review, pub date, and next update</w:t>
            </w:r>
          </w:p>
        </w:tc>
        <w:tc>
          <w:tcPr>
            <w:tcW w:type="dxa" w:w="2556"/>
            <w:vAlign w:val="top"/>
          </w:tcPr>
          <w:p>
            <w:r>
              <w:t>Keep communications current.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AIHE-C05 - Public Transparency and Communication Record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