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AIHE-Q — GATED-AI Gate Record</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AIHE-Q</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each gate before committing resources that make the next stage difficult to reverse. Status options are pass, pass with conditions, remediate and repeat, or stop. Mandatory failures cannot be offset by a favorable weighted score.</w:t>
      </w:r>
    </w:p>
    <w:p>
      <w:r>
        <w:t>Table Q.1. GATED-AI gate record.</w:t>
      </w:r>
    </w:p>
    <w:p>
      <w:r>
        <w:t>Table Q.2. Vendor claim and evidence challenge log.</w:t>
      </w:r>
    </w:p>
    <w:p>
      <w:r>
        <w:t>Table Q.3. GATED-AI contract checklist.</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Gate</w:t>
            </w:r>
          </w:p>
        </w:tc>
        <w:tc>
          <w:tcPr>
            <w:tcW w:type="dxa" w:w="1995"/>
            <w:vAlign w:val="centre"/>
            <w:tcMar>
              <w:top w:w="80" w:type="dxa"/>
              <w:start w:w="80" w:type="dxa"/>
              <w:bottom w:w="80" w:type="dxa"/>
              <w:end w:w="80" w:type="dxa"/>
            </w:tcMar>
            <w:shd w:fill="D9EAF7"/>
          </w:tcPr>
          <w:p>
            <w:r>
              <w:rPr>
                <w:b/>
              </w:rPr>
              <w:t>Required evidence submitted</w:t>
            </w:r>
          </w:p>
        </w:tc>
        <w:tc>
          <w:tcPr>
            <w:tcW w:type="dxa" w:w="1995"/>
            <w:vAlign w:val="centre"/>
            <w:tcMar>
              <w:top w:w="80" w:type="dxa"/>
              <w:start w:w="80" w:type="dxa"/>
              <w:bottom w:w="80" w:type="dxa"/>
              <w:end w:w="80" w:type="dxa"/>
            </w:tcMar>
            <w:shd w:fill="D9EAF7"/>
          </w:tcPr>
          <w:p>
            <w:r>
              <w:rPr>
                <w:b/>
              </w:rPr>
              <w:t>Status</w:t>
            </w:r>
          </w:p>
        </w:tc>
        <w:tc>
          <w:tcPr>
            <w:tcW w:type="dxa" w:w="1995"/>
            <w:vAlign w:val="centre"/>
            <w:tcMar>
              <w:top w:w="80" w:type="dxa"/>
              <w:start w:w="80" w:type="dxa"/>
              <w:bottom w:w="80" w:type="dxa"/>
              <w:end w:w="80" w:type="dxa"/>
            </w:tcMar>
            <w:shd w:fill="D9EAF7"/>
          </w:tcPr>
          <w:p>
            <w:r>
              <w:rPr>
                <w:b/>
              </w:rPr>
              <w:t>Conditions / remediation</w:t>
            </w:r>
          </w:p>
        </w:tc>
        <w:tc>
          <w:tcPr>
            <w:tcW w:type="dxa" w:w="1995"/>
            <w:vAlign w:val="centre"/>
            <w:tcMar>
              <w:top w:w="80" w:type="dxa"/>
              <w:start w:w="80" w:type="dxa"/>
              <w:bottom w:w="80" w:type="dxa"/>
              <w:end w:w="80" w:type="dxa"/>
            </w:tcMar>
            <w:shd w:fill="D9EAF7"/>
          </w:tcPr>
          <w:p>
            <w:r>
              <w:rPr>
                <w:b/>
              </w:rPr>
              <w:t>Owner</w:t>
            </w:r>
          </w:p>
        </w:tc>
        <w:tc>
          <w:tcPr>
            <w:tcW w:type="dxa" w:w="1995"/>
            <w:vAlign w:val="centre"/>
            <w:tcMar>
              <w:top w:w="80" w:type="dxa"/>
              <w:start w:w="80" w:type="dxa"/>
              <w:bottom w:w="80" w:type="dxa"/>
              <w:end w:w="80" w:type="dxa"/>
            </w:tcMar>
            <w:shd w:fill="D9EAF7"/>
          </w:tcPr>
          <w:p>
            <w:r>
              <w:rPr>
                <w:b/>
              </w:rPr>
              <w:t>Due date</w:t>
            </w:r>
          </w:p>
        </w:tc>
        <w:tc>
          <w:tcPr>
            <w:tcW w:type="dxa" w:w="1995"/>
            <w:vAlign w:val="centre"/>
            <w:tcMar>
              <w:top w:w="80" w:type="dxa"/>
              <w:start w:w="80" w:type="dxa"/>
              <w:bottom w:w="80" w:type="dxa"/>
              <w:end w:w="80" w:type="dxa"/>
            </w:tcMar>
            <w:shd w:fill="D9EAF7"/>
          </w:tcPr>
          <w:p>
            <w:r>
              <w:rPr>
                <w:b/>
              </w:rPr>
              <w:t>Decision signature</w:t>
            </w:r>
          </w:p>
        </w:tc>
      </w:tr>
      <w:tr>
        <w:tc>
          <w:tcPr>
            <w:tcW w:type="dxa" w:w="1995"/>
            <w:vAlign w:val="centre"/>
            <w:tcMar>
              <w:top w:w="80" w:type="dxa"/>
              <w:start w:w="80" w:type="dxa"/>
              <w:bottom w:w="80" w:type="dxa"/>
              <w:end w:w="80" w:type="dxa"/>
            </w:tcMar>
          </w:tcPr>
          <w:p>
            <w:r>
              <w:t>G0 Problem</w:t>
            </w:r>
          </w:p>
        </w:tc>
        <w:tc>
          <w:tcPr>
            <w:tcW w:type="dxa" w:w="1995"/>
            <w:vAlign w:val="centre"/>
            <w:tcMar>
              <w:top w:w="80" w:type="dxa"/>
              <w:start w:w="80" w:type="dxa"/>
              <w:bottom w:w="80" w:type="dxa"/>
              <w:end w:w="80" w:type="dxa"/>
            </w:tcMar>
            <w:shd w:fill="FFF2CC"/>
          </w:tcPr>
          <w:p>
            <w:sdt>
              <w:sdtPr>
                <w:tag w:val="AIHE_Q_F001"/>
                <w:alias w:val="AIHE_Q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2"/>
                <w:alias w:val="AIHE_Q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3"/>
                <w:alias w:val="AIHE_Q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4"/>
                <w:alias w:val="AIHE_Q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5"/>
                <w:alias w:val="AIHE_Q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6"/>
                <w:alias w:val="AIHE_Q_F006"/>
                <w:text/>
              </w:sdtPr>
              <w:sdtContent>
                <w:r>
                  <w:t>Click or tap here to enter text.</w:t>
                </w:r>
              </w:sdtContent>
            </w:sdt>
          </w:p>
        </w:tc>
      </w:tr>
      <w:tr>
        <w:tc>
          <w:tcPr>
            <w:tcW w:type="dxa" w:w="1995"/>
            <w:vAlign w:val="centre"/>
            <w:tcMar>
              <w:top w:w="80" w:type="dxa"/>
              <w:start w:w="80" w:type="dxa"/>
              <w:bottom w:w="80" w:type="dxa"/>
              <w:end w:w="80" w:type="dxa"/>
            </w:tcMar>
          </w:tcPr>
          <w:p>
            <w:r>
              <w:t>G1 Evidence</w:t>
            </w:r>
          </w:p>
        </w:tc>
        <w:tc>
          <w:tcPr>
            <w:tcW w:type="dxa" w:w="1995"/>
            <w:vAlign w:val="centre"/>
            <w:tcMar>
              <w:top w:w="80" w:type="dxa"/>
              <w:start w:w="80" w:type="dxa"/>
              <w:bottom w:w="80" w:type="dxa"/>
              <w:end w:w="80" w:type="dxa"/>
            </w:tcMar>
            <w:shd w:fill="FFF2CC"/>
          </w:tcPr>
          <w:p>
            <w:sdt>
              <w:sdtPr>
                <w:tag w:val="AIHE_Q_F007"/>
                <w:alias w:val="AIHE_Q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8"/>
                <w:alias w:val="AIHE_Q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09"/>
                <w:alias w:val="AIHE_Q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0"/>
                <w:alias w:val="AIHE_Q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1"/>
                <w:alias w:val="AIHE_Q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2"/>
                <w:alias w:val="AIHE_Q_F012"/>
                <w:text/>
              </w:sdtPr>
              <w:sdtContent>
                <w:r>
                  <w:t>Click or tap here to enter text.</w:t>
                </w:r>
              </w:sdtContent>
            </w:sdt>
          </w:p>
        </w:tc>
      </w:tr>
      <w:tr>
        <w:tc>
          <w:tcPr>
            <w:tcW w:type="dxa" w:w="1995"/>
            <w:vAlign w:val="centre"/>
            <w:tcMar>
              <w:top w:w="80" w:type="dxa"/>
              <w:start w:w="80" w:type="dxa"/>
              <w:bottom w:w="80" w:type="dxa"/>
              <w:end w:w="80" w:type="dxa"/>
            </w:tcMar>
          </w:tcPr>
          <w:p>
            <w:r>
              <w:t>G2 Data and infrastructure</w:t>
            </w:r>
          </w:p>
        </w:tc>
        <w:tc>
          <w:tcPr>
            <w:tcW w:type="dxa" w:w="1995"/>
            <w:vAlign w:val="centre"/>
            <w:tcMar>
              <w:top w:w="80" w:type="dxa"/>
              <w:start w:w="80" w:type="dxa"/>
              <w:bottom w:w="80" w:type="dxa"/>
              <w:end w:w="80" w:type="dxa"/>
            </w:tcMar>
            <w:shd w:fill="FFF2CC"/>
          </w:tcPr>
          <w:p>
            <w:sdt>
              <w:sdtPr>
                <w:tag w:val="AIHE_Q_F013"/>
                <w:alias w:val="AIHE_Q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4"/>
                <w:alias w:val="AIHE_Q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5"/>
                <w:alias w:val="AIHE_Q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6"/>
                <w:alias w:val="AIHE_Q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7"/>
                <w:alias w:val="AIHE_Q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18"/>
                <w:alias w:val="AIHE_Q_F018"/>
                <w:text/>
              </w:sdtPr>
              <w:sdtContent>
                <w:r>
                  <w:t>Click or tap here to enter text.</w:t>
                </w:r>
              </w:sdtContent>
            </w:sdt>
          </w:p>
        </w:tc>
      </w:tr>
      <w:tr>
        <w:tc>
          <w:tcPr>
            <w:tcW w:type="dxa" w:w="1995"/>
            <w:vAlign w:val="centre"/>
            <w:tcMar>
              <w:top w:w="80" w:type="dxa"/>
              <w:start w:w="80" w:type="dxa"/>
              <w:bottom w:w="80" w:type="dxa"/>
              <w:end w:w="80" w:type="dxa"/>
            </w:tcMar>
          </w:tcPr>
          <w:p>
            <w:r>
              <w:t>G3 Economics and affordability</w:t>
            </w:r>
          </w:p>
        </w:tc>
        <w:tc>
          <w:tcPr>
            <w:tcW w:type="dxa" w:w="1995"/>
            <w:vAlign w:val="centre"/>
            <w:tcMar>
              <w:top w:w="80" w:type="dxa"/>
              <w:start w:w="80" w:type="dxa"/>
              <w:bottom w:w="80" w:type="dxa"/>
              <w:end w:w="80" w:type="dxa"/>
            </w:tcMar>
            <w:shd w:fill="FFF2CC"/>
          </w:tcPr>
          <w:p>
            <w:sdt>
              <w:sdtPr>
                <w:tag w:val="AIHE_Q_F019"/>
                <w:alias w:val="AIHE_Q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0"/>
                <w:alias w:val="AIHE_Q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1"/>
                <w:alias w:val="AIHE_Q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2"/>
                <w:alias w:val="AIHE_Q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3"/>
                <w:alias w:val="AIHE_Q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4"/>
                <w:alias w:val="AIHE_Q_F024"/>
                <w:text/>
              </w:sdtPr>
              <w:sdtContent>
                <w:r>
                  <w:t>Click or tap here to enter text.</w:t>
                </w:r>
              </w:sdtContent>
            </w:sdt>
          </w:p>
        </w:tc>
      </w:tr>
      <w:tr>
        <w:tc>
          <w:tcPr>
            <w:tcW w:type="dxa" w:w="1995"/>
            <w:vAlign w:val="centre"/>
            <w:tcMar>
              <w:top w:w="80" w:type="dxa"/>
              <w:start w:w="80" w:type="dxa"/>
              <w:bottom w:w="80" w:type="dxa"/>
              <w:end w:w="80" w:type="dxa"/>
            </w:tcMar>
          </w:tcPr>
          <w:p>
            <w:r>
              <w:t>G4 Ethics, equity, privacy, and oversight</w:t>
            </w:r>
          </w:p>
        </w:tc>
        <w:tc>
          <w:tcPr>
            <w:tcW w:type="dxa" w:w="1995"/>
            <w:vAlign w:val="centre"/>
            <w:tcMar>
              <w:top w:w="80" w:type="dxa"/>
              <w:start w:w="80" w:type="dxa"/>
              <w:bottom w:w="80" w:type="dxa"/>
              <w:end w:w="80" w:type="dxa"/>
            </w:tcMar>
            <w:shd w:fill="FFF2CC"/>
          </w:tcPr>
          <w:p>
            <w:sdt>
              <w:sdtPr>
                <w:tag w:val="AIHE_Q_F025"/>
                <w:alias w:val="AIHE_Q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6"/>
                <w:alias w:val="AIHE_Q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7"/>
                <w:alias w:val="AIHE_Q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8"/>
                <w:alias w:val="AIHE_Q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29"/>
                <w:alias w:val="AIHE_Q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0"/>
                <w:alias w:val="AIHE_Q_F030"/>
                <w:text/>
              </w:sdtPr>
              <w:sdtContent>
                <w:r>
                  <w:t>Click or tap here to enter text.</w:t>
                </w:r>
              </w:sdtContent>
            </w:sdt>
          </w:p>
        </w:tc>
      </w:tr>
      <w:tr>
        <w:tc>
          <w:tcPr>
            <w:tcW w:type="dxa" w:w="1995"/>
            <w:vAlign w:val="centre"/>
            <w:tcMar>
              <w:top w:w="80" w:type="dxa"/>
              <w:start w:w="80" w:type="dxa"/>
              <w:bottom w:w="80" w:type="dxa"/>
              <w:end w:w="80" w:type="dxa"/>
            </w:tcMar>
          </w:tcPr>
          <w:p>
            <w:r>
              <w:t>G5 Workflow, workforce, and implementation</w:t>
            </w:r>
          </w:p>
        </w:tc>
        <w:tc>
          <w:tcPr>
            <w:tcW w:type="dxa" w:w="1995"/>
            <w:vAlign w:val="centre"/>
            <w:tcMar>
              <w:top w:w="80" w:type="dxa"/>
              <w:start w:w="80" w:type="dxa"/>
              <w:bottom w:w="80" w:type="dxa"/>
              <w:end w:w="80" w:type="dxa"/>
            </w:tcMar>
            <w:shd w:fill="FFF2CC"/>
          </w:tcPr>
          <w:p>
            <w:sdt>
              <w:sdtPr>
                <w:tag w:val="AIHE_Q_F031"/>
                <w:alias w:val="AIHE_Q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2"/>
                <w:alias w:val="AIHE_Q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3"/>
                <w:alias w:val="AIHE_Q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4"/>
                <w:alias w:val="AIHE_Q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5"/>
                <w:alias w:val="AIHE_Q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6"/>
                <w:alias w:val="AIHE_Q_F036"/>
                <w:text/>
              </w:sdtPr>
              <w:sdtContent>
                <w:r>
                  <w:t>Click or tap here to enter text.</w:t>
                </w:r>
              </w:sdtContent>
            </w:sdt>
          </w:p>
        </w:tc>
      </w:tr>
      <w:tr>
        <w:tc>
          <w:tcPr>
            <w:tcW w:type="dxa" w:w="1995"/>
            <w:vAlign w:val="centre"/>
            <w:tcMar>
              <w:top w:w="80" w:type="dxa"/>
              <w:start w:w="80" w:type="dxa"/>
              <w:bottom w:w="80" w:type="dxa"/>
              <w:end w:w="80" w:type="dxa"/>
            </w:tcMar>
          </w:tcPr>
          <w:p>
            <w:r>
              <w:t>G6 Contract and vendor</w:t>
            </w:r>
          </w:p>
        </w:tc>
        <w:tc>
          <w:tcPr>
            <w:tcW w:type="dxa" w:w="1995"/>
            <w:vAlign w:val="centre"/>
            <w:tcMar>
              <w:top w:w="80" w:type="dxa"/>
              <w:start w:w="80" w:type="dxa"/>
              <w:bottom w:w="80" w:type="dxa"/>
              <w:end w:w="80" w:type="dxa"/>
            </w:tcMar>
            <w:shd w:fill="FFF2CC"/>
          </w:tcPr>
          <w:p>
            <w:sdt>
              <w:sdtPr>
                <w:tag w:val="AIHE_Q_F037"/>
                <w:alias w:val="AIHE_Q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8"/>
                <w:alias w:val="AIHE_Q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39"/>
                <w:alias w:val="AIHE_Q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0"/>
                <w:alias w:val="AIHE_Q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1"/>
                <w:alias w:val="AIHE_Q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2"/>
                <w:alias w:val="AIHE_Q_F042"/>
                <w:text/>
              </w:sdtPr>
              <w:sdtContent>
                <w:r>
                  <w:t>Click or tap here to enter text.</w:t>
                </w:r>
              </w:sdtContent>
            </w:sdt>
          </w:p>
        </w:tc>
      </w:tr>
      <w:tr>
        <w:tc>
          <w:tcPr>
            <w:tcW w:type="dxa" w:w="1995"/>
            <w:vAlign w:val="centre"/>
            <w:tcMar>
              <w:top w:w="80" w:type="dxa"/>
              <w:start w:w="80" w:type="dxa"/>
              <w:bottom w:w="80" w:type="dxa"/>
              <w:end w:w="80" w:type="dxa"/>
            </w:tcMar>
          </w:tcPr>
          <w:p>
            <w:r>
              <w:t>G7 Monitoring, updates, and exit</w:t>
            </w:r>
          </w:p>
        </w:tc>
        <w:tc>
          <w:tcPr>
            <w:tcW w:type="dxa" w:w="1995"/>
            <w:vAlign w:val="centre"/>
            <w:tcMar>
              <w:top w:w="80" w:type="dxa"/>
              <w:start w:w="80" w:type="dxa"/>
              <w:bottom w:w="80" w:type="dxa"/>
              <w:end w:w="80" w:type="dxa"/>
            </w:tcMar>
            <w:shd w:fill="FFF2CC"/>
          </w:tcPr>
          <w:p>
            <w:sdt>
              <w:sdtPr>
                <w:tag w:val="AIHE_Q_F043"/>
                <w:alias w:val="AIHE_Q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4"/>
                <w:alias w:val="AIHE_Q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5"/>
                <w:alias w:val="AIHE_Q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6"/>
                <w:alias w:val="AIHE_Q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7"/>
                <w:alias w:val="AIHE_Q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Q_F048"/>
                <w:alias w:val="AIHE_Q_F048"/>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Vendor claim</w:t>
            </w:r>
          </w:p>
        </w:tc>
        <w:tc>
          <w:tcPr>
            <w:tcW w:type="dxa" w:w="1728"/>
            <w:vAlign w:val="centre"/>
            <w:tcMar>
              <w:top w:w="80" w:type="dxa"/>
              <w:start w:w="80" w:type="dxa"/>
              <w:bottom w:w="80" w:type="dxa"/>
              <w:end w:w="80" w:type="dxa"/>
            </w:tcMar>
            <w:shd w:fill="D9EAF7"/>
          </w:tcPr>
          <w:p>
            <w:r>
              <w:rPr>
                <w:b/>
              </w:rPr>
              <w:t>Evidence provided</w:t>
            </w:r>
          </w:p>
        </w:tc>
        <w:tc>
          <w:tcPr>
            <w:tcW w:type="dxa" w:w="1728"/>
            <w:vAlign w:val="centre"/>
            <w:tcMar>
              <w:top w:w="80" w:type="dxa"/>
              <w:start w:w="80" w:type="dxa"/>
              <w:bottom w:w="80" w:type="dxa"/>
              <w:end w:w="80" w:type="dxa"/>
            </w:tcMar>
            <w:shd w:fill="D9EAF7"/>
          </w:tcPr>
          <w:p>
            <w:r>
              <w:rPr>
                <w:b/>
              </w:rPr>
              <w:t>Independent verification</w:t>
            </w:r>
          </w:p>
        </w:tc>
        <w:tc>
          <w:tcPr>
            <w:tcW w:type="dxa" w:w="1728"/>
            <w:vAlign w:val="centre"/>
            <w:tcMar>
              <w:top w:w="80" w:type="dxa"/>
              <w:start w:w="80" w:type="dxa"/>
              <w:bottom w:w="80" w:type="dxa"/>
              <w:end w:w="80" w:type="dxa"/>
            </w:tcMar>
            <w:shd w:fill="D9EAF7"/>
          </w:tcPr>
          <w:p>
            <w:r>
              <w:rPr>
                <w:b/>
              </w:rPr>
              <w:t>Local applicability</w:t>
            </w:r>
          </w:p>
        </w:tc>
        <w:tc>
          <w:tcPr>
            <w:tcW w:type="dxa" w:w="1728"/>
            <w:vAlign w:val="centre"/>
            <w:tcMar>
              <w:top w:w="80" w:type="dxa"/>
              <w:start w:w="80" w:type="dxa"/>
              <w:bottom w:w="80" w:type="dxa"/>
              <w:end w:w="80" w:type="dxa"/>
            </w:tcMar>
            <w:shd w:fill="D9EAF7"/>
          </w:tcPr>
          <w:p>
            <w:r>
              <w:rPr>
                <w:b/>
              </w:rPr>
              <w:t>Risk if incorrect</w:t>
            </w:r>
          </w:p>
        </w:tc>
        <w:tc>
          <w:tcPr>
            <w:tcW w:type="dxa" w:w="1728"/>
            <w:vAlign w:val="centre"/>
            <w:tcMar>
              <w:top w:w="80" w:type="dxa"/>
              <w:start w:w="80" w:type="dxa"/>
              <w:bottom w:w="80" w:type="dxa"/>
              <w:end w:w="80" w:type="dxa"/>
            </w:tcMar>
            <w:shd w:fill="D9EAF7"/>
          </w:tcPr>
          <w:p>
            <w:r>
              <w:rPr>
                <w:b/>
              </w:rPr>
              <w:t>Contract representation / remedy</w:t>
            </w:r>
          </w:p>
        </w:tc>
      </w:tr>
      <w:tr>
        <w:tc>
          <w:tcPr>
            <w:tcW w:type="dxa" w:w="1728"/>
            <w:vAlign w:val="centre"/>
            <w:tcMar>
              <w:top w:w="80" w:type="dxa"/>
              <w:start w:w="80" w:type="dxa"/>
              <w:bottom w:w="80" w:type="dxa"/>
              <w:end w:w="80" w:type="dxa"/>
            </w:tcMar>
          </w:tcPr>
          <w:p>
            <w:r>
              <w:t>Clinical or operational performance</w:t>
            </w:r>
          </w:p>
        </w:tc>
        <w:tc>
          <w:tcPr>
            <w:tcW w:type="dxa" w:w="1728"/>
            <w:vAlign w:val="centre"/>
            <w:tcMar>
              <w:top w:w="80" w:type="dxa"/>
              <w:start w:w="80" w:type="dxa"/>
              <w:bottom w:w="80" w:type="dxa"/>
              <w:end w:w="80" w:type="dxa"/>
            </w:tcMar>
            <w:shd w:fill="FFF2CC"/>
          </w:tcPr>
          <w:p>
            <w:sdt>
              <w:sdtPr>
                <w:tag w:val="AIHE_Q_F049"/>
                <w:alias w:val="AIHE_Q_F04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0"/>
                <w:alias w:val="AIHE_Q_F05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1"/>
                <w:alias w:val="AIHE_Q_F05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2"/>
                <w:alias w:val="AIHE_Q_F05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3"/>
                <w:alias w:val="AIHE_Q_F053"/>
                <w:text/>
              </w:sdtPr>
              <w:sdtContent>
                <w:r>
                  <w:t>Click or tap here to enter text.</w:t>
                </w:r>
              </w:sdtContent>
            </w:sdt>
          </w:p>
        </w:tc>
      </w:tr>
      <w:tr>
        <w:tc>
          <w:tcPr>
            <w:tcW w:type="dxa" w:w="1728"/>
            <w:vAlign w:val="centre"/>
            <w:tcMar>
              <w:top w:w="80" w:type="dxa"/>
              <w:start w:w="80" w:type="dxa"/>
              <w:bottom w:w="80" w:type="dxa"/>
              <w:end w:w="80" w:type="dxa"/>
            </w:tcMar>
          </w:tcPr>
          <w:p>
            <w:r>
              <w:t>Time or productivity savings</w:t>
            </w:r>
          </w:p>
        </w:tc>
        <w:tc>
          <w:tcPr>
            <w:tcW w:type="dxa" w:w="1728"/>
            <w:vAlign w:val="centre"/>
            <w:tcMar>
              <w:top w:w="80" w:type="dxa"/>
              <w:start w:w="80" w:type="dxa"/>
              <w:bottom w:w="80" w:type="dxa"/>
              <w:end w:w="80" w:type="dxa"/>
            </w:tcMar>
            <w:shd w:fill="FFF2CC"/>
          </w:tcPr>
          <w:p>
            <w:sdt>
              <w:sdtPr>
                <w:tag w:val="AIHE_Q_F054"/>
                <w:alias w:val="AIHE_Q_F05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5"/>
                <w:alias w:val="AIHE_Q_F05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6"/>
                <w:alias w:val="AIHE_Q_F05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7"/>
                <w:alias w:val="AIHE_Q_F05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58"/>
                <w:alias w:val="AIHE_Q_F058"/>
                <w:text/>
              </w:sdtPr>
              <w:sdtContent>
                <w:r>
                  <w:t>Click or tap here to enter text.</w:t>
                </w:r>
              </w:sdtContent>
            </w:sdt>
          </w:p>
        </w:tc>
      </w:tr>
      <w:tr>
        <w:tc>
          <w:tcPr>
            <w:tcW w:type="dxa" w:w="1728"/>
            <w:vAlign w:val="centre"/>
            <w:tcMar>
              <w:top w:w="80" w:type="dxa"/>
              <w:start w:w="80" w:type="dxa"/>
              <w:bottom w:w="80" w:type="dxa"/>
              <w:end w:w="80" w:type="dxa"/>
            </w:tcMar>
          </w:tcPr>
          <w:p>
            <w:r>
              <w:t>Cost savings / ROI</w:t>
            </w:r>
          </w:p>
        </w:tc>
        <w:tc>
          <w:tcPr>
            <w:tcW w:type="dxa" w:w="1728"/>
            <w:vAlign w:val="centre"/>
            <w:tcMar>
              <w:top w:w="80" w:type="dxa"/>
              <w:start w:w="80" w:type="dxa"/>
              <w:bottom w:w="80" w:type="dxa"/>
              <w:end w:w="80" w:type="dxa"/>
            </w:tcMar>
            <w:shd w:fill="FFF2CC"/>
          </w:tcPr>
          <w:p>
            <w:sdt>
              <w:sdtPr>
                <w:tag w:val="AIHE_Q_F059"/>
                <w:alias w:val="AIHE_Q_F05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0"/>
                <w:alias w:val="AIHE_Q_F06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1"/>
                <w:alias w:val="AIHE_Q_F06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2"/>
                <w:alias w:val="AIHE_Q_F06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3"/>
                <w:alias w:val="AIHE_Q_F063"/>
                <w:text/>
              </w:sdtPr>
              <w:sdtContent>
                <w:r>
                  <w:t>Click or tap here to enter text.</w:t>
                </w:r>
              </w:sdtContent>
            </w:sdt>
          </w:p>
        </w:tc>
      </w:tr>
      <w:tr>
        <w:tc>
          <w:tcPr>
            <w:tcW w:type="dxa" w:w="1728"/>
            <w:vAlign w:val="centre"/>
            <w:tcMar>
              <w:top w:w="80" w:type="dxa"/>
              <w:start w:w="80" w:type="dxa"/>
              <w:bottom w:w="80" w:type="dxa"/>
              <w:end w:w="80" w:type="dxa"/>
            </w:tcMar>
          </w:tcPr>
          <w:p>
            <w:r>
              <w:t>Subgroup fairness</w:t>
            </w:r>
          </w:p>
        </w:tc>
        <w:tc>
          <w:tcPr>
            <w:tcW w:type="dxa" w:w="1728"/>
            <w:vAlign w:val="centre"/>
            <w:tcMar>
              <w:top w:w="80" w:type="dxa"/>
              <w:start w:w="80" w:type="dxa"/>
              <w:bottom w:w="80" w:type="dxa"/>
              <w:end w:w="80" w:type="dxa"/>
            </w:tcMar>
            <w:shd w:fill="FFF2CC"/>
          </w:tcPr>
          <w:p>
            <w:sdt>
              <w:sdtPr>
                <w:tag w:val="AIHE_Q_F064"/>
                <w:alias w:val="AIHE_Q_F06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5"/>
                <w:alias w:val="AIHE_Q_F06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6"/>
                <w:alias w:val="AIHE_Q_F06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7"/>
                <w:alias w:val="AIHE_Q_F06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68"/>
                <w:alias w:val="AIHE_Q_F068"/>
                <w:text/>
              </w:sdtPr>
              <w:sdtContent>
                <w:r>
                  <w:t>Click or tap here to enter text.</w:t>
                </w:r>
              </w:sdtContent>
            </w:sdt>
          </w:p>
        </w:tc>
      </w:tr>
      <w:tr>
        <w:tc>
          <w:tcPr>
            <w:tcW w:type="dxa" w:w="1728"/>
            <w:vAlign w:val="centre"/>
            <w:tcMar>
              <w:top w:w="80" w:type="dxa"/>
              <w:start w:w="80" w:type="dxa"/>
              <w:bottom w:w="80" w:type="dxa"/>
              <w:end w:w="80" w:type="dxa"/>
            </w:tcMar>
          </w:tcPr>
          <w:p>
            <w:r>
              <w:t>Interoperability</w:t>
            </w:r>
          </w:p>
        </w:tc>
        <w:tc>
          <w:tcPr>
            <w:tcW w:type="dxa" w:w="1728"/>
            <w:vAlign w:val="centre"/>
            <w:tcMar>
              <w:top w:w="80" w:type="dxa"/>
              <w:start w:w="80" w:type="dxa"/>
              <w:bottom w:w="80" w:type="dxa"/>
              <w:end w:w="80" w:type="dxa"/>
            </w:tcMar>
            <w:shd w:fill="FFF2CC"/>
          </w:tcPr>
          <w:p>
            <w:sdt>
              <w:sdtPr>
                <w:tag w:val="AIHE_Q_F069"/>
                <w:alias w:val="AIHE_Q_F06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0"/>
                <w:alias w:val="AIHE_Q_F07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1"/>
                <w:alias w:val="AIHE_Q_F07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2"/>
                <w:alias w:val="AIHE_Q_F07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3"/>
                <w:alias w:val="AIHE_Q_F073"/>
                <w:text/>
              </w:sdtPr>
              <w:sdtContent>
                <w:r>
                  <w:t>Click or tap here to enter text.</w:t>
                </w:r>
              </w:sdtContent>
            </w:sdt>
          </w:p>
        </w:tc>
      </w:tr>
      <w:tr>
        <w:tc>
          <w:tcPr>
            <w:tcW w:type="dxa" w:w="1728"/>
            <w:vAlign w:val="centre"/>
            <w:tcMar>
              <w:top w:w="80" w:type="dxa"/>
              <w:start w:w="80" w:type="dxa"/>
              <w:bottom w:w="80" w:type="dxa"/>
              <w:end w:w="80" w:type="dxa"/>
            </w:tcMar>
          </w:tcPr>
          <w:p>
            <w:r>
              <w:t>Cybersecurity and uptime</w:t>
            </w:r>
          </w:p>
        </w:tc>
        <w:tc>
          <w:tcPr>
            <w:tcW w:type="dxa" w:w="1728"/>
            <w:vAlign w:val="centre"/>
            <w:tcMar>
              <w:top w:w="80" w:type="dxa"/>
              <w:start w:w="80" w:type="dxa"/>
              <w:bottom w:w="80" w:type="dxa"/>
              <w:end w:w="80" w:type="dxa"/>
            </w:tcMar>
            <w:shd w:fill="FFF2CC"/>
          </w:tcPr>
          <w:p>
            <w:sdt>
              <w:sdtPr>
                <w:tag w:val="AIHE_Q_F074"/>
                <w:alias w:val="AIHE_Q_F07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5"/>
                <w:alias w:val="AIHE_Q_F07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6"/>
                <w:alias w:val="AIHE_Q_F07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7"/>
                <w:alias w:val="AIHE_Q_F07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78"/>
                <w:alias w:val="AIHE_Q_F078"/>
                <w:text/>
              </w:sdtPr>
              <w:sdtContent>
                <w:r>
                  <w:t>Click or tap here to enter text.</w:t>
                </w:r>
              </w:sdtContent>
            </w:sdt>
          </w:p>
        </w:tc>
      </w:tr>
      <w:tr>
        <w:tc>
          <w:tcPr>
            <w:tcW w:type="dxa" w:w="1728"/>
            <w:vAlign w:val="centre"/>
            <w:tcMar>
              <w:top w:w="80" w:type="dxa"/>
              <w:start w:w="80" w:type="dxa"/>
              <w:bottom w:w="80" w:type="dxa"/>
              <w:end w:w="80" w:type="dxa"/>
            </w:tcMar>
          </w:tcPr>
          <w:p>
            <w:r>
              <w:t>Explainability / human oversight</w:t>
            </w:r>
          </w:p>
        </w:tc>
        <w:tc>
          <w:tcPr>
            <w:tcW w:type="dxa" w:w="1728"/>
            <w:vAlign w:val="centre"/>
            <w:tcMar>
              <w:top w:w="80" w:type="dxa"/>
              <w:start w:w="80" w:type="dxa"/>
              <w:bottom w:w="80" w:type="dxa"/>
              <w:end w:w="80" w:type="dxa"/>
            </w:tcMar>
            <w:shd w:fill="FFF2CC"/>
          </w:tcPr>
          <w:p>
            <w:sdt>
              <w:sdtPr>
                <w:tag w:val="AIHE_Q_F079"/>
                <w:alias w:val="AIHE_Q_F07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0"/>
                <w:alias w:val="AIHE_Q_F08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1"/>
                <w:alias w:val="AIHE_Q_F08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2"/>
                <w:alias w:val="AIHE_Q_F08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3"/>
                <w:alias w:val="AIHE_Q_F083"/>
                <w:text/>
              </w:sdtPr>
              <w:sdtContent>
                <w:r>
                  <w:t>Click or tap here to enter text.</w:t>
                </w:r>
              </w:sdtContent>
            </w:sdt>
          </w:p>
        </w:tc>
      </w:tr>
      <w:tr>
        <w:tc>
          <w:tcPr>
            <w:tcW w:type="dxa" w:w="1728"/>
            <w:vAlign w:val="centre"/>
            <w:tcMar>
              <w:top w:w="80" w:type="dxa"/>
              <w:start w:w="80" w:type="dxa"/>
              <w:bottom w:w="80" w:type="dxa"/>
              <w:end w:w="80" w:type="dxa"/>
            </w:tcMar>
          </w:tcPr>
          <w:p>
            <w:r>
              <w:t>Update and monitoring capability</w:t>
            </w:r>
          </w:p>
        </w:tc>
        <w:tc>
          <w:tcPr>
            <w:tcW w:type="dxa" w:w="1728"/>
            <w:vAlign w:val="centre"/>
            <w:tcMar>
              <w:top w:w="80" w:type="dxa"/>
              <w:start w:w="80" w:type="dxa"/>
              <w:bottom w:w="80" w:type="dxa"/>
              <w:end w:w="80" w:type="dxa"/>
            </w:tcMar>
            <w:shd w:fill="FFF2CC"/>
          </w:tcPr>
          <w:p>
            <w:sdt>
              <w:sdtPr>
                <w:tag w:val="AIHE_Q_F084"/>
                <w:alias w:val="AIHE_Q_F08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5"/>
                <w:alias w:val="AIHE_Q_F08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6"/>
                <w:alias w:val="AIHE_Q_F08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7"/>
                <w:alias w:val="AIHE_Q_F08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Q_F088"/>
                <w:alias w:val="AIHE_Q_F08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2074"/>
        <w:gridCol w:w="2074"/>
        <w:gridCol w:w="2074"/>
        <w:gridCol w:w="2074"/>
        <w:gridCol w:w="2074"/>
      </w:tblGrid>
      <w:tr>
        <w:trPr>
          <w:tblHeader w:val="true"/>
        </w:trPr>
        <w:tc>
          <w:tcPr>
            <w:tcW w:type="dxa" w:w="2074"/>
            <w:vAlign w:val="centre"/>
            <w:tcMar>
              <w:top w:w="80" w:type="dxa"/>
              <w:start w:w="80" w:type="dxa"/>
              <w:bottom w:w="80" w:type="dxa"/>
              <w:end w:w="80" w:type="dxa"/>
            </w:tcMar>
            <w:shd w:fill="D9EAF7"/>
          </w:tcPr>
          <w:p>
            <w:r>
              <w:rPr>
                <w:b/>
              </w:rPr>
              <w:t>Contract requirement</w:t>
            </w:r>
          </w:p>
        </w:tc>
        <w:tc>
          <w:tcPr>
            <w:tcW w:type="dxa" w:w="2074"/>
            <w:vAlign w:val="centre"/>
            <w:tcMar>
              <w:top w:w="80" w:type="dxa"/>
              <w:start w:w="80" w:type="dxa"/>
              <w:bottom w:w="80" w:type="dxa"/>
              <w:end w:w="80" w:type="dxa"/>
            </w:tcMar>
            <w:shd w:fill="D9EAF7"/>
          </w:tcPr>
          <w:p>
            <w:r>
              <w:rPr>
                <w:b/>
              </w:rPr>
              <w:t>Included?</w:t>
            </w:r>
          </w:p>
        </w:tc>
        <w:tc>
          <w:tcPr>
            <w:tcW w:type="dxa" w:w="2074"/>
            <w:vAlign w:val="centre"/>
            <w:tcMar>
              <w:top w:w="80" w:type="dxa"/>
              <w:start w:w="80" w:type="dxa"/>
              <w:bottom w:w="80" w:type="dxa"/>
              <w:end w:w="80" w:type="dxa"/>
            </w:tcMar>
            <w:shd w:fill="D9EAF7"/>
          </w:tcPr>
          <w:p>
            <w:r>
              <w:rPr>
                <w:b/>
              </w:rPr>
              <w:t>Clause / location</w:t>
            </w:r>
          </w:p>
        </w:tc>
        <w:tc>
          <w:tcPr>
            <w:tcW w:type="dxa" w:w="2074"/>
            <w:vAlign w:val="centre"/>
            <w:tcMar>
              <w:top w:w="80" w:type="dxa"/>
              <w:start w:w="80" w:type="dxa"/>
              <w:bottom w:w="80" w:type="dxa"/>
              <w:end w:w="80" w:type="dxa"/>
            </w:tcMar>
            <w:shd w:fill="D9EAF7"/>
          </w:tcPr>
          <w:p>
            <w:r>
              <w:rPr>
                <w:b/>
              </w:rPr>
              <w:t>Gap / negotiation position</w:t>
            </w:r>
          </w:p>
        </w:tc>
        <w:tc>
          <w:tcPr>
            <w:tcW w:type="dxa" w:w="2074"/>
            <w:vAlign w:val="centre"/>
            <w:tcMar>
              <w:top w:w="80" w:type="dxa"/>
              <w:start w:w="80" w:type="dxa"/>
              <w:bottom w:w="80" w:type="dxa"/>
              <w:end w:w="80" w:type="dxa"/>
            </w:tcMar>
            <w:shd w:fill="D9EAF7"/>
          </w:tcPr>
          <w:p>
            <w:r>
              <w:rPr>
                <w:b/>
              </w:rPr>
              <w:t>Owner</w:t>
            </w:r>
          </w:p>
        </w:tc>
      </w:tr>
      <w:tr>
        <w:tc>
          <w:tcPr>
            <w:tcW w:type="dxa" w:w="2074"/>
            <w:vAlign w:val="centre"/>
            <w:tcMar>
              <w:top w:w="80" w:type="dxa"/>
              <w:start w:w="80" w:type="dxa"/>
              <w:bottom w:w="80" w:type="dxa"/>
              <w:end w:w="80" w:type="dxa"/>
            </w:tcMar>
          </w:tcPr>
          <w:p>
            <w:r>
              <w:t>Approved intended use and version</w:t>
            </w:r>
          </w:p>
        </w:tc>
        <w:tc>
          <w:tcPr>
            <w:tcW w:type="dxa" w:w="2074"/>
            <w:vAlign w:val="centre"/>
            <w:tcMar>
              <w:top w:w="80" w:type="dxa"/>
              <w:start w:w="80" w:type="dxa"/>
              <w:bottom w:w="80" w:type="dxa"/>
              <w:end w:w="80" w:type="dxa"/>
            </w:tcMar>
            <w:shd w:fill="FFF2CC"/>
          </w:tcPr>
          <w:p>
            <w:sdt>
              <w:sdtPr>
                <w:tag w:val="AIHE_Q_F089"/>
                <w:alias w:val="AIHE_Q_F08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0"/>
                <w:alias w:val="AIHE_Q_F09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1"/>
                <w:alias w:val="AIHE_Q_F09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2"/>
                <w:alias w:val="AIHE_Q_F092"/>
                <w:text/>
              </w:sdtPr>
              <w:sdtContent>
                <w:r>
                  <w:t>Click or tap here to enter text.</w:t>
                </w:r>
              </w:sdtContent>
            </w:sdt>
          </w:p>
        </w:tc>
      </w:tr>
      <w:tr>
        <w:tc>
          <w:tcPr>
            <w:tcW w:type="dxa" w:w="2074"/>
            <w:vAlign w:val="centre"/>
            <w:tcMar>
              <w:top w:w="80" w:type="dxa"/>
              <w:start w:w="80" w:type="dxa"/>
              <w:bottom w:w="80" w:type="dxa"/>
              <w:end w:w="80" w:type="dxa"/>
            </w:tcMar>
          </w:tcPr>
          <w:p>
            <w:r>
              <w:t>Evidence and audit rights</w:t>
            </w:r>
          </w:p>
        </w:tc>
        <w:tc>
          <w:tcPr>
            <w:tcW w:type="dxa" w:w="2074"/>
            <w:vAlign w:val="centre"/>
            <w:tcMar>
              <w:top w:w="80" w:type="dxa"/>
              <w:start w:w="80" w:type="dxa"/>
              <w:bottom w:w="80" w:type="dxa"/>
              <w:end w:w="80" w:type="dxa"/>
            </w:tcMar>
            <w:shd w:fill="FFF2CC"/>
          </w:tcPr>
          <w:p>
            <w:sdt>
              <w:sdtPr>
                <w:tag w:val="AIHE_Q_F093"/>
                <w:alias w:val="AIHE_Q_F09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4"/>
                <w:alias w:val="AIHE_Q_F09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5"/>
                <w:alias w:val="AIHE_Q_F09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6"/>
                <w:alias w:val="AIHE_Q_F096"/>
                <w:text/>
              </w:sdtPr>
              <w:sdtContent>
                <w:r>
                  <w:t>Click or tap here to enter text.</w:t>
                </w:r>
              </w:sdtContent>
            </w:sdt>
          </w:p>
        </w:tc>
      </w:tr>
      <w:tr>
        <w:tc>
          <w:tcPr>
            <w:tcW w:type="dxa" w:w="2074"/>
            <w:vAlign w:val="centre"/>
            <w:tcMar>
              <w:top w:w="80" w:type="dxa"/>
              <w:start w:w="80" w:type="dxa"/>
              <w:bottom w:w="80" w:type="dxa"/>
              <w:end w:w="80" w:type="dxa"/>
            </w:tcMar>
          </w:tcPr>
          <w:p>
            <w:r>
              <w:t>Update notice, validation, approval, rollback</w:t>
            </w:r>
          </w:p>
        </w:tc>
        <w:tc>
          <w:tcPr>
            <w:tcW w:type="dxa" w:w="2074"/>
            <w:vAlign w:val="centre"/>
            <w:tcMar>
              <w:top w:w="80" w:type="dxa"/>
              <w:start w:w="80" w:type="dxa"/>
              <w:bottom w:w="80" w:type="dxa"/>
              <w:end w:w="80" w:type="dxa"/>
            </w:tcMar>
            <w:shd w:fill="FFF2CC"/>
          </w:tcPr>
          <w:p>
            <w:sdt>
              <w:sdtPr>
                <w:tag w:val="AIHE_Q_F097"/>
                <w:alias w:val="AIHE_Q_F09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8"/>
                <w:alias w:val="AIHE_Q_F09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099"/>
                <w:alias w:val="AIHE_Q_F09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0"/>
                <w:alias w:val="AIHE_Q_F100"/>
                <w:text/>
              </w:sdtPr>
              <w:sdtContent>
                <w:r>
                  <w:t>Click or tap here to enter text.</w:t>
                </w:r>
              </w:sdtContent>
            </w:sdt>
          </w:p>
        </w:tc>
      </w:tr>
      <w:tr>
        <w:tc>
          <w:tcPr>
            <w:tcW w:type="dxa" w:w="2074"/>
            <w:vAlign w:val="centre"/>
            <w:tcMar>
              <w:top w:w="80" w:type="dxa"/>
              <w:start w:w="80" w:type="dxa"/>
              <w:bottom w:w="80" w:type="dxa"/>
              <w:end w:w="80" w:type="dxa"/>
            </w:tcMar>
          </w:tcPr>
          <w:p>
            <w:r>
              <w:t>Data use, retention, portability, deletion</w:t>
            </w:r>
          </w:p>
        </w:tc>
        <w:tc>
          <w:tcPr>
            <w:tcW w:type="dxa" w:w="2074"/>
            <w:vAlign w:val="centre"/>
            <w:tcMar>
              <w:top w:w="80" w:type="dxa"/>
              <w:start w:w="80" w:type="dxa"/>
              <w:bottom w:w="80" w:type="dxa"/>
              <w:end w:w="80" w:type="dxa"/>
            </w:tcMar>
            <w:shd w:fill="FFF2CC"/>
          </w:tcPr>
          <w:p>
            <w:sdt>
              <w:sdtPr>
                <w:tag w:val="AIHE_Q_F101"/>
                <w:alias w:val="AIHE_Q_F10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2"/>
                <w:alias w:val="AIHE_Q_F10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3"/>
                <w:alias w:val="AIHE_Q_F10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4"/>
                <w:alias w:val="AIHE_Q_F104"/>
                <w:text/>
              </w:sdtPr>
              <w:sdtContent>
                <w:r>
                  <w:t>Click or tap here to enter text.</w:t>
                </w:r>
              </w:sdtContent>
            </w:sdt>
          </w:p>
        </w:tc>
      </w:tr>
      <w:tr>
        <w:tc>
          <w:tcPr>
            <w:tcW w:type="dxa" w:w="2074"/>
            <w:vAlign w:val="centre"/>
            <w:tcMar>
              <w:top w:w="80" w:type="dxa"/>
              <w:start w:w="80" w:type="dxa"/>
              <w:bottom w:w="80" w:type="dxa"/>
              <w:end w:w="80" w:type="dxa"/>
            </w:tcMar>
          </w:tcPr>
          <w:p>
            <w:r>
              <w:t>Cybersecurity, vulnerability, incident notification</w:t>
            </w:r>
          </w:p>
        </w:tc>
        <w:tc>
          <w:tcPr>
            <w:tcW w:type="dxa" w:w="2074"/>
            <w:vAlign w:val="centre"/>
            <w:tcMar>
              <w:top w:w="80" w:type="dxa"/>
              <w:start w:w="80" w:type="dxa"/>
              <w:bottom w:w="80" w:type="dxa"/>
              <w:end w:w="80" w:type="dxa"/>
            </w:tcMar>
            <w:shd w:fill="FFF2CC"/>
          </w:tcPr>
          <w:p>
            <w:sdt>
              <w:sdtPr>
                <w:tag w:val="AIHE_Q_F105"/>
                <w:alias w:val="AIHE_Q_F10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6"/>
                <w:alias w:val="AIHE_Q_F106"/>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7"/>
                <w:alias w:val="AIHE_Q_F10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08"/>
                <w:alias w:val="AIHE_Q_F108"/>
                <w:text/>
              </w:sdtPr>
              <w:sdtContent>
                <w:r>
                  <w:t>Click or tap here to enter text.</w:t>
                </w:r>
              </w:sdtContent>
            </w:sdt>
          </w:p>
        </w:tc>
      </w:tr>
      <w:tr>
        <w:tc>
          <w:tcPr>
            <w:tcW w:type="dxa" w:w="2074"/>
            <w:vAlign w:val="centre"/>
            <w:tcMar>
              <w:top w:w="80" w:type="dxa"/>
              <w:start w:w="80" w:type="dxa"/>
              <w:bottom w:w="80" w:type="dxa"/>
              <w:end w:w="80" w:type="dxa"/>
            </w:tcMar>
          </w:tcPr>
          <w:p>
            <w:r>
              <w:t>Service levels, support, downtime, continuity</w:t>
            </w:r>
          </w:p>
        </w:tc>
        <w:tc>
          <w:tcPr>
            <w:tcW w:type="dxa" w:w="2074"/>
            <w:vAlign w:val="centre"/>
            <w:tcMar>
              <w:top w:w="80" w:type="dxa"/>
              <w:start w:w="80" w:type="dxa"/>
              <w:bottom w:w="80" w:type="dxa"/>
              <w:end w:w="80" w:type="dxa"/>
            </w:tcMar>
            <w:shd w:fill="FFF2CC"/>
          </w:tcPr>
          <w:p>
            <w:sdt>
              <w:sdtPr>
                <w:tag w:val="AIHE_Q_F109"/>
                <w:alias w:val="AIHE_Q_F10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0"/>
                <w:alias w:val="AIHE_Q_F110"/>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1"/>
                <w:alias w:val="AIHE_Q_F11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2"/>
                <w:alias w:val="AIHE_Q_F112"/>
                <w:text/>
              </w:sdtPr>
              <w:sdtContent>
                <w:r>
                  <w:t>Click or tap here to enter text.</w:t>
                </w:r>
              </w:sdtContent>
            </w:sdt>
          </w:p>
        </w:tc>
      </w:tr>
      <w:tr>
        <w:tc>
          <w:tcPr>
            <w:tcW w:type="dxa" w:w="2074"/>
            <w:vAlign w:val="centre"/>
            <w:tcMar>
              <w:top w:w="80" w:type="dxa"/>
              <w:start w:w="80" w:type="dxa"/>
              <w:bottom w:w="80" w:type="dxa"/>
              <w:end w:w="80" w:type="dxa"/>
            </w:tcMar>
          </w:tcPr>
          <w:p>
            <w:r>
              <w:t>Price, escalation, interface and update costs</w:t>
            </w:r>
          </w:p>
        </w:tc>
        <w:tc>
          <w:tcPr>
            <w:tcW w:type="dxa" w:w="2074"/>
            <w:vAlign w:val="centre"/>
            <w:tcMar>
              <w:top w:w="80" w:type="dxa"/>
              <w:start w:w="80" w:type="dxa"/>
              <w:bottom w:w="80" w:type="dxa"/>
              <w:end w:w="80" w:type="dxa"/>
            </w:tcMar>
            <w:shd w:fill="FFF2CC"/>
          </w:tcPr>
          <w:p>
            <w:sdt>
              <w:sdtPr>
                <w:tag w:val="AIHE_Q_F113"/>
                <w:alias w:val="AIHE_Q_F11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4"/>
                <w:alias w:val="AIHE_Q_F114"/>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5"/>
                <w:alias w:val="AIHE_Q_F115"/>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6"/>
                <w:alias w:val="AIHE_Q_F116"/>
                <w:text/>
              </w:sdtPr>
              <w:sdtContent>
                <w:r>
                  <w:t>Click or tap here to enter text.</w:t>
                </w:r>
              </w:sdtContent>
            </w:sdt>
          </w:p>
        </w:tc>
      </w:tr>
      <w:tr>
        <w:tc>
          <w:tcPr>
            <w:tcW w:type="dxa" w:w="2074"/>
            <w:vAlign w:val="centre"/>
            <w:tcMar>
              <w:top w:w="80" w:type="dxa"/>
              <w:start w:w="80" w:type="dxa"/>
              <w:bottom w:w="80" w:type="dxa"/>
              <w:end w:w="80" w:type="dxa"/>
            </w:tcMar>
          </w:tcPr>
          <w:p>
            <w:r>
              <w:t>Subprocessors and material changes</w:t>
            </w:r>
          </w:p>
        </w:tc>
        <w:tc>
          <w:tcPr>
            <w:tcW w:type="dxa" w:w="2074"/>
            <w:vAlign w:val="centre"/>
            <w:tcMar>
              <w:top w:w="80" w:type="dxa"/>
              <w:start w:w="80" w:type="dxa"/>
              <w:bottom w:w="80" w:type="dxa"/>
              <w:end w:w="80" w:type="dxa"/>
            </w:tcMar>
            <w:shd w:fill="FFF2CC"/>
          </w:tcPr>
          <w:p>
            <w:sdt>
              <w:sdtPr>
                <w:tag w:val="AIHE_Q_F117"/>
                <w:alias w:val="AIHE_Q_F117"/>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8"/>
                <w:alias w:val="AIHE_Q_F118"/>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19"/>
                <w:alias w:val="AIHE_Q_F119"/>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0"/>
                <w:alias w:val="AIHE_Q_F120"/>
                <w:text/>
              </w:sdtPr>
              <w:sdtContent>
                <w:r>
                  <w:t>Click or tap here to enter text.</w:t>
                </w:r>
              </w:sdtContent>
            </w:sdt>
          </w:p>
        </w:tc>
      </w:tr>
      <w:tr>
        <w:tc>
          <w:tcPr>
            <w:tcW w:type="dxa" w:w="2074"/>
            <w:vAlign w:val="centre"/>
            <w:tcMar>
              <w:top w:w="80" w:type="dxa"/>
              <w:start w:w="80" w:type="dxa"/>
              <w:bottom w:w="80" w:type="dxa"/>
              <w:end w:w="80" w:type="dxa"/>
            </w:tcMar>
          </w:tcPr>
          <w:p>
            <w:r>
              <w:t>Termination triggers and decommissioning support</w:t>
            </w:r>
          </w:p>
        </w:tc>
        <w:tc>
          <w:tcPr>
            <w:tcW w:type="dxa" w:w="2074"/>
            <w:vAlign w:val="centre"/>
            <w:tcMar>
              <w:top w:w="80" w:type="dxa"/>
              <w:start w:w="80" w:type="dxa"/>
              <w:bottom w:w="80" w:type="dxa"/>
              <w:end w:w="80" w:type="dxa"/>
            </w:tcMar>
            <w:shd w:fill="FFF2CC"/>
          </w:tcPr>
          <w:p>
            <w:sdt>
              <w:sdtPr>
                <w:tag w:val="AIHE_Q_F121"/>
                <w:alias w:val="AIHE_Q_F121"/>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2"/>
                <w:alias w:val="AIHE_Q_F122"/>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3"/>
                <w:alias w:val="AIHE_Q_F123"/>
                <w:text/>
              </w:sdtPr>
              <w:sdtContent>
                <w:r>
                  <w:t>Click or tap here to enter text.</w:t>
                </w:r>
              </w:sdtContent>
            </w:sdt>
          </w:p>
        </w:tc>
        <w:tc>
          <w:tcPr>
            <w:tcW w:type="dxa" w:w="2074"/>
            <w:vAlign w:val="centre"/>
            <w:tcMar>
              <w:top w:w="80" w:type="dxa"/>
              <w:start w:w="80" w:type="dxa"/>
              <w:bottom w:w="80" w:type="dxa"/>
              <w:end w:w="80" w:type="dxa"/>
            </w:tcMar>
            <w:shd w:fill="FFF2CC"/>
          </w:tcPr>
          <w:p>
            <w:sdt>
              <w:sdtPr>
                <w:tag w:val="AIHE_Q_F124"/>
                <w:alias w:val="AIHE_Q_F124"/>
                <w:text/>
              </w:sdtPr>
              <w:sdtContent>
                <w:r>
                  <w:t>Click or tap here to enter text.</w:t>
                </w:r>
              </w:sdtContent>
            </w:sdt>
          </w:p>
        </w:tc>
      </w:tr>
    </w:tbl>
    <w:p/>
    <w:p>
      <w:pPr>
        <w:pStyle w:val="Heading1"/>
      </w:pPr>
      <w:r>
        <w:t>Decision and review record</w:t>
      </w:r>
    </w:p>
    <w:p>
      <w:r>
        <w:rPr>
          <w:b/>
        </w:rPr>
        <w:t xml:space="preserve">Overall conclusion: </w:t>
      </w:r>
      <w:sdt>
        <w:sdtPr>
          <w:tag w:val="AIHE_Q_F125"/>
          <w:alias w:val="AIHE_Q_F125"/>
          <w:text/>
        </w:sdtPr>
        <w:sdtContent>
          <w:r>
            <w:t>Click or tap here to enter text.</w:t>
          </w:r>
        </w:sdtContent>
      </w:sdt>
    </w:p>
    <w:p>
      <w:r>
        <w:rPr>
          <w:b/>
        </w:rPr>
        <w:t xml:space="preserve">Required conditions or remediation: </w:t>
      </w:r>
      <w:sdt>
        <w:sdtPr>
          <w:tag w:val="AIHE_Q_F126"/>
          <w:alias w:val="AIHE_Q_F126"/>
          <w:text/>
        </w:sdtPr>
        <w:sdtContent>
          <w:r>
            <w:t>Click or tap here to enter text.</w:t>
          </w:r>
        </w:sdtContent>
      </w:sdt>
    </w:p>
    <w:p>
      <w:r>
        <w:rPr>
          <w:b/>
        </w:rPr>
        <w:t xml:space="preserve">Accountable owner: </w:t>
      </w:r>
      <w:sdt>
        <w:sdtPr>
          <w:tag w:val="AIHE_Q_F127"/>
          <w:alias w:val="AIHE_Q_F127"/>
          <w:text/>
        </w:sdtPr>
        <w:sdtContent>
          <w:r>
            <w:t>Click or tap here to enter text.</w:t>
          </w:r>
        </w:sdtContent>
      </w:sdt>
    </w:p>
    <w:p>
      <w:r>
        <w:rPr>
          <w:b/>
        </w:rPr>
        <w:t xml:space="preserve">Approval date: </w:t>
      </w:r>
      <w:sdt>
        <w:sdtPr>
          <w:tag w:val="AIHE_Q_F128"/>
          <w:alias w:val="AIHE_Q_F128"/>
          <w:text/>
        </w:sdtPr>
        <w:sdtContent>
          <w:r>
            <w:t>Click or tap here to enter text.</w:t>
          </w:r>
        </w:sdtContent>
      </w:sdt>
    </w:p>
    <w:p>
      <w:r>
        <w:rPr>
          <w:b/>
        </w:rPr>
        <w:t xml:space="preserve">Next review date: </w:t>
      </w:r>
      <w:sdt>
        <w:sdtPr>
          <w:tag w:val="AIHE_Q_F129"/>
          <w:alias w:val="AIHE_Q_F129"/>
          <w:text/>
        </w:sdtPr>
        <w:sdtContent>
          <w:r>
            <w:t>Click or tap here to enter text.</w:t>
          </w:r>
        </w:sdtContent>
      </w:sdt>
    </w:p>
    <w:p>
      <w:r>
        <w:rPr>
          <w:b/>
        </w:rPr>
        <w:t xml:space="preserve">Version or change reference: </w:t>
      </w:r>
      <w:sdt>
        <w:sdtPr>
          <w:tag w:val="AIHE_Q_F130"/>
          <w:alias w:val="AIHE_Q_F13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AIHE-Q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