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AIHE-E01 - Circular-Economy and Sustainable-AI Assessment</w:t>
      </w:r>
    </w:p>
    <w:p>
      <w:r>
        <w:rPr>
          <w:b/>
        </w:rPr>
        <w:t>Chapter 13: Circular Health Systems and Resource Stewardship</w:t>
      </w:r>
    </w:p>
    <w:p>
      <w:r>
        <w:t>Apply the circularity hierarchy from prevention and reduction through sharing, maintenance, reuse, refurbishment, recovery, and disposal.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AIHE-E01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Resource system</w:t>
            </w:r>
          </w:p>
        </w:tc>
        <w:tc>
          <w:tcPr>
            <w:tcW w:type="dxa" w:w="2556"/>
            <w:vAlign w:val="top"/>
          </w:tcPr>
          <w:p>
            <w:r>
              <w:t>Service function, functional unit, and system boundary</w:t>
            </w:r>
          </w:p>
        </w:tc>
        <w:tc>
          <w:tcPr>
            <w:tcW w:type="dxa" w:w="2556"/>
            <w:vAlign w:val="top"/>
          </w:tcPr>
          <w:p>
            <w:r>
              <w:t>Anchor resource accounting to useful output.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Stocks and flows</w:t>
            </w:r>
          </w:p>
        </w:tc>
        <w:tc>
          <w:tcPr>
            <w:tcW w:type="dxa" w:w="2556"/>
            <w:vAlign w:val="top"/>
          </w:tcPr>
          <w:p>
            <w:r>
              <w:t>Asset or material stock, inflow, use, outflow, and destination</w:t>
            </w:r>
          </w:p>
        </w:tc>
        <w:tc>
          <w:tcPr>
            <w:tcW w:type="dxa" w:w="2556"/>
            <w:vAlign w:val="top"/>
          </w:tcPr>
          <w:p>
            <w:r>
              <w:t>Use physical quantities where possible.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Value-retention pathway</w:t>
            </w:r>
          </w:p>
        </w:tc>
        <w:tc>
          <w:tcPr>
            <w:tcW w:type="dxa" w:w="2556"/>
            <w:vAlign w:val="top"/>
          </w:tcPr>
          <w:p>
            <w:r>
              <w:t>Avoid, share/intensify, maintain, repair, reuse, refurbish, remanufacture, repurpose, recycle, recover, dispose</w:t>
            </w:r>
          </w:p>
        </w:tc>
        <w:tc>
          <w:tcPr>
            <w:tcW w:type="dxa" w:w="2556"/>
            <w:vAlign w:val="top"/>
          </w:tcPr>
          <w:p>
            <w:r>
              <w:t>Classify inner and outer loops.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Circular leakage</w:t>
            </w:r>
          </w:p>
        </w:tc>
        <w:tc>
          <w:tcPr>
            <w:tcW w:type="dxa" w:w="2556"/>
            <w:vAlign w:val="top"/>
          </w:tcPr>
          <w:p>
            <w:r>
              <w:t>Value or material lost between intended and realized pathway</w:t>
            </w:r>
          </w:p>
        </w:tc>
        <w:tc>
          <w:tcPr>
            <w:tcW w:type="dxa" w:w="2556"/>
            <w:vAlign w:val="top"/>
          </w:tcPr>
          <w:p>
            <w:r>
              <w:t>Identify causes and controls.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Resource intensity</w:t>
            </w:r>
          </w:p>
        </w:tc>
        <w:tc>
          <w:tcPr>
            <w:tcW w:type="dxa" w:w="2556"/>
            <w:vAlign w:val="top"/>
          </w:tcPr>
          <w:p>
            <w:r>
              <w:t>Energy, water, material, hardware, transport, or service resource per functional unit</w:t>
            </w:r>
          </w:p>
        </w:tc>
        <w:tc>
          <w:tcPr>
            <w:tcW w:type="dxa" w:w="2556"/>
            <w:vAlign w:val="top"/>
          </w:tcPr>
          <w:p>
            <w:r>
              <w:t>Distinguish average and marginal values.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AI bidirectional effect</w:t>
            </w:r>
          </w:p>
        </w:tc>
        <w:tc>
          <w:tcPr>
            <w:tcW w:type="dxa" w:w="2556"/>
            <w:vAlign w:val="top"/>
          </w:tcPr>
          <w:p>
            <w:r>
              <w:t>AI-enabled reduction and AI-created resource demand</w:t>
            </w:r>
          </w:p>
        </w:tc>
        <w:tc>
          <w:tcPr>
            <w:tcW w:type="dxa" w:w="2556"/>
            <w:vAlign w:val="top"/>
          </w:tcPr>
          <w:p>
            <w:r>
              <w:t>Report both directions.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Rebound</w:t>
            </w:r>
          </w:p>
        </w:tc>
        <w:tc>
          <w:tcPr>
            <w:tcW w:type="dxa" w:w="2556"/>
            <w:vAlign w:val="top"/>
          </w:tcPr>
          <w:p>
            <w:r>
              <w:t>Volume growth, induced demand, or behavioural response</w:t>
            </w:r>
          </w:p>
        </w:tc>
        <w:tc>
          <w:tcPr>
            <w:tcW w:type="dxa" w:w="2556"/>
            <w:vAlign w:val="top"/>
          </w:tcPr>
          <w:p>
            <w:r>
              <w:t>Test total as well as per-unit effects.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Distribution</w:t>
            </w:r>
          </w:p>
        </w:tc>
        <w:tc>
          <w:tcPr>
            <w:tcW w:type="dxa" w:w="2556"/>
            <w:vAlign w:val="top"/>
          </w:tcPr>
          <w:p>
            <w:r>
              <w:t>Spatial burden, supply-chain burden, labour, and affected communities</w:t>
            </w:r>
          </w:p>
        </w:tc>
        <w:tc>
          <w:tcPr>
            <w:tcW w:type="dxa" w:w="2556"/>
            <w:vAlign w:val="top"/>
          </w:tcPr>
          <w:p>
            <w:r>
              <w:t>Avoid hidden burden shifting.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</w:t>
            </w:r>
          </w:p>
        </w:tc>
        <w:tc>
          <w:tcPr>
            <w:tcW w:type="dxa" w:w="2556"/>
            <w:vAlign w:val="top"/>
          </w:tcPr>
          <w:p>
            <w:r>
              <w:t>Preferred value-retention option, safeguards, owner, and monitoring</w:t>
            </w:r>
          </w:p>
        </w:tc>
        <w:tc>
          <w:tcPr>
            <w:tcW w:type="dxa" w:w="2556"/>
            <w:vAlign w:val="top"/>
          </w:tcPr>
          <w:p>
            <w:r>
              <w:t>Prioritize safe and supportable value retention.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AIHE-E01 - Circular-Economy and Sustainable-AI Assessment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