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303236"/>
        </w:rPr>
        <w:t>AIHE-L — Health-System AI Readiness Maturity Assessment</w:t>
      </w:r>
    </w:p>
    <w:p>
      <w:r>
        <w:rPr>
          <w:rFonts w:ascii="Arial" w:hAnsi="Arial"/>
          <w:color w:val="595959"/>
          <w:sz w:val="17"/>
        </w:rPr>
        <w:t>Current digital location: Resource Set A — Decision Specification and Institutional Readiness. Stable resource ID retained for continuity across companion editions.</w:t>
      </w:r>
    </w:p>
    <w:p>
      <w:pPr>
        <w:jc w:val="centre"/>
      </w:pPr>
      <w:r>
        <w:rPr>
          <w:i/>
          <w:color w:val="595959"/>
        </w:rPr>
        <w:t>Digital Resource Companion</w:t>
      </w:r>
    </w:p>
    <w:tbl>
      <w:tblPr>
        <w:tblStyle w:val="TableGrid"/>
        <w:tblW w:type="auto" w:w="0"/>
        <w:jc w:val="centre"/>
        <w:tblLook w:firstColumn="1" w:firstRow="1" w:lastColumn="0" w:lastRow="0" w:noHBand="0" w:noVBand="1" w:val="04A0"/>
      </w:tblPr>
      <w:tblGrid>
        <w:gridCol w:w="5184"/>
        <w:gridCol w:w="5184"/>
      </w:tblGrid>
      <w:tr>
        <w:tc>
          <w:tcPr>
            <w:tcW w:type="dxa" w:w="5184"/>
            <w:shd w:fill="F5F0E7"/>
            <w:tcMar>
              <w:top w:w="80" w:type="dxa"/>
              <w:start w:w="80" w:type="dxa"/>
              <w:bottom w:w="80" w:type="dxa"/>
              <w:end w:w="80" w:type="dxa"/>
            </w:tcMar>
          </w:tcPr>
          <w:p>
            <w:r>
              <w:t>Resource ID</w:t>
            </w:r>
          </w:p>
        </w:tc>
        <w:tc>
          <w:tcPr>
            <w:tcW w:type="dxa" w:w="5184"/>
            <w:tcMar>
              <w:top w:w="80" w:type="dxa"/>
              <w:start w:w="80" w:type="dxa"/>
              <w:bottom w:w="80" w:type="dxa"/>
              <w:end w:w="80" w:type="dxa"/>
            </w:tcMar>
          </w:tcPr>
          <w:p>
            <w:r>
              <w:t>AIHE-L</w:t>
            </w:r>
          </w:p>
        </w:tc>
      </w:tr>
      <w:tr>
        <w:tc>
          <w:tcPr>
            <w:tcW w:type="dxa" w:w="5184"/>
            <w:shd w:fill="F5F0E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V1.0 | aligned to the twelve-chapter reference edition and Resource Sets A–D</w:t>
            </w:r>
          </w:p>
        </w:tc>
      </w:tr>
      <w:tr>
        <w:tc>
          <w:tcPr>
            <w:tcW w:type="dxa" w:w="5184"/>
            <w:shd w:fill="F5F0E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F5F0E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2: Institutional Readiness and Digital Foundations; Chapter 4: Productivity, Work Redesign, and Implementation; Chapter 12: Decision Architecture and Lifecycle Governance</w:t>
            </w:r>
          </w:p>
        </w:tc>
      </w:tr>
      <w:tr>
        <w:tc>
          <w:tcPr>
            <w:tcW w:type="dxa" w:w="5184"/>
            <w:shd w:fill="F5F0E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Rate each readiness domain from 1 to 5. Use documentary and observational evidence rather than aspiration. Record the weakest critical domain and define prerequisites before selecting an AI ambition. A hospital may have different maturity levels across departments and use cases.</w:t>
      </w:r>
    </w:p>
    <w:p>
      <w:r>
        <w:t>Table L.1. Readiness maturity assessment.</w:t>
      </w:r>
    </w:p>
    <w:p>
      <w:r>
        <w:t>Table L.2. Readiness conclusion and capability plan.</w:t>
      </w:r>
    </w:p>
    <w:p>
      <w:pPr>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1995"/>
        <w:gridCol w:w="1995"/>
        <w:gridCol w:w="1995"/>
        <w:gridCol w:w="1995"/>
        <w:gridCol w:w="1995"/>
        <w:gridCol w:w="1995"/>
        <w:gridCol w:w="1995"/>
      </w:tblGrid>
      <w:tr>
        <w:trPr>
          <w:tblHeader w:val="true"/>
        </w:trPr>
        <w:tc>
          <w:tcPr>
            <w:tcW w:type="dxa" w:w="1995"/>
            <w:vAlign w:val="centre"/>
            <w:tcMar>
              <w:top w:w="80" w:type="dxa"/>
              <w:start w:w="80" w:type="dxa"/>
              <w:bottom w:w="80" w:type="dxa"/>
              <w:end w:w="80" w:type="dxa"/>
            </w:tcMar>
            <w:shd w:fill="F5F0E7"/>
          </w:tcPr>
          <w:p>
            <w:r>
              <w:rPr>
                <w:b/>
              </w:rPr>
              <w:t>Domain</w:t>
            </w:r>
          </w:p>
        </w:tc>
        <w:tc>
          <w:tcPr>
            <w:tcW w:type="dxa" w:w="1995"/>
            <w:vAlign w:val="centre"/>
            <w:tcMar>
              <w:top w:w="80" w:type="dxa"/>
              <w:start w:w="80" w:type="dxa"/>
              <w:bottom w:w="80" w:type="dxa"/>
              <w:end w:w="80" w:type="dxa"/>
            </w:tcMar>
            <w:shd w:fill="F5F0E7"/>
          </w:tcPr>
          <w:p>
            <w:r>
              <w:rPr>
                <w:b/>
              </w:rPr>
              <w:t>1 Fragmented</w:t>
            </w:r>
          </w:p>
        </w:tc>
        <w:tc>
          <w:tcPr>
            <w:tcW w:type="dxa" w:w="1995"/>
            <w:vAlign w:val="centre"/>
            <w:tcMar>
              <w:top w:w="80" w:type="dxa"/>
              <w:start w:w="80" w:type="dxa"/>
              <w:bottom w:w="80" w:type="dxa"/>
              <w:end w:w="80" w:type="dxa"/>
            </w:tcMar>
            <w:shd w:fill="F5F0E7"/>
          </w:tcPr>
          <w:p>
            <w:r>
              <w:rPr>
                <w:b/>
              </w:rPr>
              <w:t>2 Digitized</w:t>
            </w:r>
          </w:p>
        </w:tc>
        <w:tc>
          <w:tcPr>
            <w:tcW w:type="dxa" w:w="1995"/>
            <w:vAlign w:val="centre"/>
            <w:tcMar>
              <w:top w:w="80" w:type="dxa"/>
              <w:start w:w="80" w:type="dxa"/>
              <w:bottom w:w="80" w:type="dxa"/>
              <w:end w:w="80" w:type="dxa"/>
            </w:tcMar>
            <w:shd w:fill="F5F0E7"/>
          </w:tcPr>
          <w:p>
            <w:r>
              <w:rPr>
                <w:b/>
              </w:rPr>
              <w:t>3 Data-driven</w:t>
            </w:r>
          </w:p>
        </w:tc>
        <w:tc>
          <w:tcPr>
            <w:tcW w:type="dxa" w:w="1995"/>
            <w:vAlign w:val="centre"/>
            <w:tcMar>
              <w:top w:w="80" w:type="dxa"/>
              <w:start w:w="80" w:type="dxa"/>
              <w:bottom w:w="80" w:type="dxa"/>
              <w:end w:w="80" w:type="dxa"/>
            </w:tcMar>
            <w:shd w:fill="F5F0E7"/>
          </w:tcPr>
          <w:p>
            <w:r>
              <w:rPr>
                <w:b/>
              </w:rPr>
              <w:t>4 AI-assisted</w:t>
            </w:r>
          </w:p>
        </w:tc>
        <w:tc>
          <w:tcPr>
            <w:tcW w:type="dxa" w:w="1995"/>
            <w:vAlign w:val="centre"/>
            <w:tcMar>
              <w:top w:w="80" w:type="dxa"/>
              <w:start w:w="80" w:type="dxa"/>
              <w:bottom w:w="80" w:type="dxa"/>
              <w:end w:w="80" w:type="dxa"/>
            </w:tcMar>
            <w:shd w:fill="F5F0E7"/>
          </w:tcPr>
          <w:p>
            <w:r>
              <w:rPr>
                <w:b/>
              </w:rPr>
              <w:t>5 Learning AI-enabled</w:t>
            </w:r>
          </w:p>
        </w:tc>
        <w:tc>
          <w:tcPr>
            <w:tcW w:type="dxa" w:w="1995"/>
            <w:vAlign w:val="centre"/>
            <w:tcMar>
              <w:top w:w="80" w:type="dxa"/>
              <w:start w:w="80" w:type="dxa"/>
              <w:bottom w:w="80" w:type="dxa"/>
              <w:end w:w="80" w:type="dxa"/>
            </w:tcMar>
            <w:shd w:fill="F5F0E7"/>
          </w:tcPr>
          <w:p>
            <w:r>
              <w:rPr>
                <w:b/>
              </w:rPr>
              <w:t>Evidence / priority</w:t>
            </w:r>
          </w:p>
        </w:tc>
      </w:tr>
      <w:tr>
        <w:tc>
          <w:tcPr>
            <w:tcW w:type="dxa" w:w="1995"/>
            <w:vAlign w:val="centre"/>
            <w:tcMar>
              <w:top w:w="80" w:type="dxa"/>
              <w:start w:w="80" w:type="dxa"/>
              <w:bottom w:w="80" w:type="dxa"/>
              <w:end w:w="80" w:type="dxa"/>
            </w:tcMar>
          </w:tcPr>
          <w:p>
            <w:r>
              <w:t>Infrastructure</w:t>
            </w:r>
          </w:p>
        </w:tc>
        <w:tc>
          <w:tcPr>
            <w:tcW w:type="dxa" w:w="1995"/>
            <w:vAlign w:val="centre"/>
            <w:tcMar>
              <w:top w:w="80" w:type="dxa"/>
              <w:start w:w="80" w:type="dxa"/>
              <w:bottom w:w="80" w:type="dxa"/>
              <w:end w:w="80" w:type="dxa"/>
            </w:tcMar>
            <w:shd w:fill="FFF2CC"/>
          </w:tcPr>
          <w:p>
            <w:sdt>
              <w:sdtPr>
                <w:tag w:val="AIHE_L_F001"/>
                <w:alias w:val="AIHE_L_F001"/>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02"/>
                <w:alias w:val="AIHE_L_F002"/>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03"/>
                <w:alias w:val="AIHE_L_F003"/>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04"/>
                <w:alias w:val="AIHE_L_F004"/>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05"/>
                <w:alias w:val="AIHE_L_F005"/>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06"/>
                <w:alias w:val="AIHE_L_F006"/>
                <w:text/>
              </w:sdtPr>
              <w:sdtContent>
                <w:r>
                  <w:t>Click or tap here to enter text.</w:t>
                </w:r>
              </w:sdtContent>
            </w:sdt>
          </w:p>
        </w:tc>
      </w:tr>
      <w:tr>
        <w:tc>
          <w:tcPr>
            <w:tcW w:type="dxa" w:w="1995"/>
            <w:vAlign w:val="centre"/>
            <w:tcMar>
              <w:top w:w="80" w:type="dxa"/>
              <w:start w:w="80" w:type="dxa"/>
              <w:bottom w:w="80" w:type="dxa"/>
              <w:end w:w="80" w:type="dxa"/>
            </w:tcMar>
          </w:tcPr>
          <w:p>
            <w:r>
              <w:t>Interoperability</w:t>
            </w:r>
          </w:p>
        </w:tc>
        <w:tc>
          <w:tcPr>
            <w:tcW w:type="dxa" w:w="1995"/>
            <w:vAlign w:val="centre"/>
            <w:tcMar>
              <w:top w:w="80" w:type="dxa"/>
              <w:start w:w="80" w:type="dxa"/>
              <w:bottom w:w="80" w:type="dxa"/>
              <w:end w:w="80" w:type="dxa"/>
            </w:tcMar>
            <w:shd w:fill="FFF2CC"/>
          </w:tcPr>
          <w:p>
            <w:sdt>
              <w:sdtPr>
                <w:tag w:val="AIHE_L_F007"/>
                <w:alias w:val="AIHE_L_F007"/>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08"/>
                <w:alias w:val="AIHE_L_F008"/>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09"/>
                <w:alias w:val="AIHE_L_F009"/>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10"/>
                <w:alias w:val="AIHE_L_F010"/>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11"/>
                <w:alias w:val="AIHE_L_F011"/>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12"/>
                <w:alias w:val="AIHE_L_F012"/>
                <w:text/>
              </w:sdtPr>
              <w:sdtContent>
                <w:r>
                  <w:t>Click or tap here to enter text.</w:t>
                </w:r>
              </w:sdtContent>
            </w:sdt>
          </w:p>
        </w:tc>
      </w:tr>
      <w:tr>
        <w:tc>
          <w:tcPr>
            <w:tcW w:type="dxa" w:w="1995"/>
            <w:vAlign w:val="centre"/>
            <w:tcMar>
              <w:top w:w="80" w:type="dxa"/>
              <w:start w:w="80" w:type="dxa"/>
              <w:bottom w:w="80" w:type="dxa"/>
              <w:end w:w="80" w:type="dxa"/>
            </w:tcMar>
          </w:tcPr>
          <w:p>
            <w:r>
              <w:t>Data quality</w:t>
            </w:r>
          </w:p>
        </w:tc>
        <w:tc>
          <w:tcPr>
            <w:tcW w:type="dxa" w:w="1995"/>
            <w:vAlign w:val="centre"/>
            <w:tcMar>
              <w:top w:w="80" w:type="dxa"/>
              <w:start w:w="80" w:type="dxa"/>
              <w:bottom w:w="80" w:type="dxa"/>
              <w:end w:w="80" w:type="dxa"/>
            </w:tcMar>
            <w:shd w:fill="FFF2CC"/>
          </w:tcPr>
          <w:p>
            <w:sdt>
              <w:sdtPr>
                <w:tag w:val="AIHE_L_F013"/>
                <w:alias w:val="AIHE_L_F013"/>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14"/>
                <w:alias w:val="AIHE_L_F014"/>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15"/>
                <w:alias w:val="AIHE_L_F015"/>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16"/>
                <w:alias w:val="AIHE_L_F016"/>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17"/>
                <w:alias w:val="AIHE_L_F017"/>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18"/>
                <w:alias w:val="AIHE_L_F018"/>
                <w:text/>
              </w:sdtPr>
              <w:sdtContent>
                <w:r>
                  <w:t>Click or tap here to enter text.</w:t>
                </w:r>
              </w:sdtContent>
            </w:sdt>
          </w:p>
        </w:tc>
      </w:tr>
      <w:tr>
        <w:tc>
          <w:tcPr>
            <w:tcW w:type="dxa" w:w="1995"/>
            <w:vAlign w:val="centre"/>
            <w:tcMar>
              <w:top w:w="80" w:type="dxa"/>
              <w:start w:w="80" w:type="dxa"/>
              <w:bottom w:w="80" w:type="dxa"/>
              <w:end w:w="80" w:type="dxa"/>
            </w:tcMar>
          </w:tcPr>
          <w:p>
            <w:r>
              <w:t>Governance</w:t>
            </w:r>
          </w:p>
        </w:tc>
        <w:tc>
          <w:tcPr>
            <w:tcW w:type="dxa" w:w="1995"/>
            <w:vAlign w:val="centre"/>
            <w:tcMar>
              <w:top w:w="80" w:type="dxa"/>
              <w:start w:w="80" w:type="dxa"/>
              <w:bottom w:w="80" w:type="dxa"/>
              <w:end w:w="80" w:type="dxa"/>
            </w:tcMar>
            <w:shd w:fill="FFF2CC"/>
          </w:tcPr>
          <w:p>
            <w:sdt>
              <w:sdtPr>
                <w:tag w:val="AIHE_L_F019"/>
                <w:alias w:val="AIHE_L_F019"/>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20"/>
                <w:alias w:val="AIHE_L_F020"/>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21"/>
                <w:alias w:val="AIHE_L_F021"/>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22"/>
                <w:alias w:val="AIHE_L_F022"/>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23"/>
                <w:alias w:val="AIHE_L_F023"/>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24"/>
                <w:alias w:val="AIHE_L_F024"/>
                <w:text/>
              </w:sdtPr>
              <w:sdtContent>
                <w:r>
                  <w:t>Click or tap here to enter text.</w:t>
                </w:r>
              </w:sdtContent>
            </w:sdt>
          </w:p>
        </w:tc>
      </w:tr>
      <w:tr>
        <w:tc>
          <w:tcPr>
            <w:tcW w:type="dxa" w:w="1995"/>
            <w:vAlign w:val="centre"/>
            <w:tcMar>
              <w:top w:w="80" w:type="dxa"/>
              <w:start w:w="80" w:type="dxa"/>
              <w:bottom w:w="80" w:type="dxa"/>
              <w:end w:w="80" w:type="dxa"/>
            </w:tcMar>
          </w:tcPr>
          <w:p>
            <w:r>
              <w:t>Economics</w:t>
            </w:r>
          </w:p>
        </w:tc>
        <w:tc>
          <w:tcPr>
            <w:tcW w:type="dxa" w:w="1995"/>
            <w:vAlign w:val="centre"/>
            <w:tcMar>
              <w:top w:w="80" w:type="dxa"/>
              <w:start w:w="80" w:type="dxa"/>
              <w:bottom w:w="80" w:type="dxa"/>
              <w:end w:w="80" w:type="dxa"/>
            </w:tcMar>
            <w:shd w:fill="FFF2CC"/>
          </w:tcPr>
          <w:p>
            <w:sdt>
              <w:sdtPr>
                <w:tag w:val="AIHE_L_F025"/>
                <w:alias w:val="AIHE_L_F025"/>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26"/>
                <w:alias w:val="AIHE_L_F026"/>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27"/>
                <w:alias w:val="AIHE_L_F027"/>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28"/>
                <w:alias w:val="AIHE_L_F028"/>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29"/>
                <w:alias w:val="AIHE_L_F029"/>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30"/>
                <w:alias w:val="AIHE_L_F030"/>
                <w:text/>
              </w:sdtPr>
              <w:sdtContent>
                <w:r>
                  <w:t>Click or tap here to enter text.</w:t>
                </w:r>
              </w:sdtContent>
            </w:sdt>
          </w:p>
        </w:tc>
      </w:tr>
      <w:tr>
        <w:tc>
          <w:tcPr>
            <w:tcW w:type="dxa" w:w="1995"/>
            <w:vAlign w:val="centre"/>
            <w:tcMar>
              <w:top w:w="80" w:type="dxa"/>
              <w:start w:w="80" w:type="dxa"/>
              <w:bottom w:w="80" w:type="dxa"/>
              <w:end w:w="80" w:type="dxa"/>
            </w:tcMar>
          </w:tcPr>
          <w:p>
            <w:r>
              <w:t>Workforce</w:t>
            </w:r>
          </w:p>
        </w:tc>
        <w:tc>
          <w:tcPr>
            <w:tcW w:type="dxa" w:w="1995"/>
            <w:vAlign w:val="centre"/>
            <w:tcMar>
              <w:top w:w="80" w:type="dxa"/>
              <w:start w:w="80" w:type="dxa"/>
              <w:bottom w:w="80" w:type="dxa"/>
              <w:end w:w="80" w:type="dxa"/>
            </w:tcMar>
            <w:shd w:fill="FFF2CC"/>
          </w:tcPr>
          <w:p>
            <w:sdt>
              <w:sdtPr>
                <w:tag w:val="AIHE_L_F031"/>
                <w:alias w:val="AIHE_L_F031"/>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32"/>
                <w:alias w:val="AIHE_L_F032"/>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33"/>
                <w:alias w:val="AIHE_L_F033"/>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34"/>
                <w:alias w:val="AIHE_L_F034"/>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35"/>
                <w:alias w:val="AIHE_L_F035"/>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36"/>
                <w:alias w:val="AIHE_L_F036"/>
                <w:text/>
              </w:sdtPr>
              <w:sdtContent>
                <w:r>
                  <w:t>Click or tap here to enter text.</w:t>
                </w:r>
              </w:sdtContent>
            </w:sdt>
          </w:p>
        </w:tc>
      </w:tr>
      <w:tr>
        <w:tc>
          <w:tcPr>
            <w:tcW w:type="dxa" w:w="1995"/>
            <w:vAlign w:val="centre"/>
            <w:tcMar>
              <w:top w:w="80" w:type="dxa"/>
              <w:start w:w="80" w:type="dxa"/>
              <w:bottom w:w="80" w:type="dxa"/>
              <w:end w:w="80" w:type="dxa"/>
            </w:tcMar>
          </w:tcPr>
          <w:p>
            <w:r>
              <w:t>Cybersecurity</w:t>
            </w:r>
          </w:p>
        </w:tc>
        <w:tc>
          <w:tcPr>
            <w:tcW w:type="dxa" w:w="1995"/>
            <w:vAlign w:val="centre"/>
            <w:tcMar>
              <w:top w:w="80" w:type="dxa"/>
              <w:start w:w="80" w:type="dxa"/>
              <w:bottom w:w="80" w:type="dxa"/>
              <w:end w:w="80" w:type="dxa"/>
            </w:tcMar>
            <w:shd w:fill="FFF2CC"/>
          </w:tcPr>
          <w:p>
            <w:sdt>
              <w:sdtPr>
                <w:tag w:val="AIHE_L_F037"/>
                <w:alias w:val="AIHE_L_F037"/>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38"/>
                <w:alias w:val="AIHE_L_F038"/>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39"/>
                <w:alias w:val="AIHE_L_F039"/>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40"/>
                <w:alias w:val="AIHE_L_F040"/>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41"/>
                <w:alias w:val="AIHE_L_F041"/>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42"/>
                <w:alias w:val="AIHE_L_F042"/>
                <w:text/>
              </w:sdtPr>
              <w:sdtContent>
                <w:r>
                  <w:t>Click or tap here to enter text.</w:t>
                </w:r>
              </w:sdtContent>
            </w:sdt>
          </w:p>
        </w:tc>
      </w:tr>
      <w:tr>
        <w:tc>
          <w:tcPr>
            <w:tcW w:type="dxa" w:w="1995"/>
            <w:vAlign w:val="centre"/>
            <w:tcMar>
              <w:top w:w="80" w:type="dxa"/>
              <w:start w:w="80" w:type="dxa"/>
              <w:bottom w:w="80" w:type="dxa"/>
              <w:end w:w="80" w:type="dxa"/>
            </w:tcMar>
          </w:tcPr>
          <w:p>
            <w:r>
              <w:t>Patient/public</w:t>
            </w:r>
          </w:p>
        </w:tc>
        <w:tc>
          <w:tcPr>
            <w:tcW w:type="dxa" w:w="1995"/>
            <w:vAlign w:val="centre"/>
            <w:tcMar>
              <w:top w:w="80" w:type="dxa"/>
              <w:start w:w="80" w:type="dxa"/>
              <w:bottom w:w="80" w:type="dxa"/>
              <w:end w:w="80" w:type="dxa"/>
            </w:tcMar>
            <w:shd w:fill="FFF2CC"/>
          </w:tcPr>
          <w:p>
            <w:sdt>
              <w:sdtPr>
                <w:tag w:val="AIHE_L_F043"/>
                <w:alias w:val="AIHE_L_F043"/>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44"/>
                <w:alias w:val="AIHE_L_F044"/>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45"/>
                <w:alias w:val="AIHE_L_F045"/>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46"/>
                <w:alias w:val="AIHE_L_F046"/>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47"/>
                <w:alias w:val="AIHE_L_F047"/>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48"/>
                <w:alias w:val="AIHE_L_F048"/>
                <w:text/>
              </w:sdtPr>
              <w:sdtContent>
                <w:r>
                  <w:t>Click or tap here to enter text.</w:t>
                </w:r>
              </w:sdtContent>
            </w:sdt>
          </w:p>
        </w:tc>
      </w:tr>
      <w:tr>
        <w:tc>
          <w:tcPr>
            <w:tcW w:type="dxa" w:w="1995"/>
            <w:vAlign w:val="centre"/>
            <w:tcMar>
              <w:top w:w="80" w:type="dxa"/>
              <w:start w:w="80" w:type="dxa"/>
              <w:bottom w:w="80" w:type="dxa"/>
              <w:end w:w="80" w:type="dxa"/>
            </w:tcMar>
          </w:tcPr>
          <w:p>
            <w:r>
              <w:t>Monitoring</w:t>
            </w:r>
          </w:p>
        </w:tc>
        <w:tc>
          <w:tcPr>
            <w:tcW w:type="dxa" w:w="1995"/>
            <w:vAlign w:val="centre"/>
            <w:tcMar>
              <w:top w:w="80" w:type="dxa"/>
              <w:start w:w="80" w:type="dxa"/>
              <w:bottom w:w="80" w:type="dxa"/>
              <w:end w:w="80" w:type="dxa"/>
            </w:tcMar>
            <w:shd w:fill="FFF2CC"/>
          </w:tcPr>
          <w:p>
            <w:sdt>
              <w:sdtPr>
                <w:tag w:val="AIHE_L_F049"/>
                <w:alias w:val="AIHE_L_F049"/>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50"/>
                <w:alias w:val="AIHE_L_F050"/>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51"/>
                <w:alias w:val="AIHE_L_F051"/>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52"/>
                <w:alias w:val="AIHE_L_F052"/>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53"/>
                <w:alias w:val="AIHE_L_F053"/>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54"/>
                <w:alias w:val="AIHE_L_F054"/>
                <w:text/>
              </w:sdtPr>
              <w:sdtContent>
                <w:r>
                  <w:t>Click or tap here to enter text.</w:t>
                </w:r>
              </w:sdtContent>
            </w:sdt>
          </w:p>
        </w:tc>
      </w:tr>
    </w:tbl>
    <w:p/>
    <w:tbl>
      <w:tblPr>
        <w:tblStyle w:val="TableGrid"/>
        <w:tblW w:type="auto" w:w="0"/>
        <w:jc w:val="centre"/>
        <w:tblLook w:firstColumn="1" w:firstRow="1" w:lastColumn="0" w:lastRow="0" w:noHBand="0" w:noVBand="1" w:val="04A0"/>
      </w:tblPr>
      <w:tblGrid>
        <w:gridCol w:w="6984"/>
        <w:gridCol w:w="6984"/>
      </w:tblGrid>
      <w:tr>
        <w:trPr>
          <w:tblHeader w:val="true"/>
        </w:trPr>
        <w:tc>
          <w:tcPr>
            <w:tcW w:type="dxa" w:w="6984"/>
            <w:vAlign w:val="centre"/>
            <w:tcMar>
              <w:top w:w="80" w:type="dxa"/>
              <w:start w:w="80" w:type="dxa"/>
              <w:bottom w:w="80" w:type="dxa"/>
              <w:end w:w="80" w:type="dxa"/>
            </w:tcMar>
            <w:shd w:fill="F5F0E7"/>
          </w:tcPr>
          <w:p>
            <w:r>
              <w:rPr>
                <w:b/>
              </w:rPr>
              <w:t>Field</w:t>
            </w:r>
          </w:p>
        </w:tc>
        <w:tc>
          <w:tcPr>
            <w:tcW w:type="dxa" w:w="6984"/>
            <w:vAlign w:val="centre"/>
            <w:tcMar>
              <w:top w:w="80" w:type="dxa"/>
              <w:start w:w="80" w:type="dxa"/>
              <w:bottom w:w="80" w:type="dxa"/>
              <w:end w:w="80" w:type="dxa"/>
            </w:tcMar>
            <w:shd w:fill="F5F0E7"/>
          </w:tcPr>
          <w:p>
            <w:r>
              <w:rPr>
                <w:b/>
              </w:rPr>
              <w:t>Guidance / response</w:t>
            </w:r>
          </w:p>
        </w:tc>
      </w:tr>
      <w:tr>
        <w:tc>
          <w:tcPr>
            <w:tcW w:type="dxa" w:w="6984"/>
            <w:vAlign w:val="centre"/>
            <w:tcMar>
              <w:top w:w="80" w:type="dxa"/>
              <w:start w:w="80" w:type="dxa"/>
              <w:bottom w:w="80" w:type="dxa"/>
              <w:end w:w="80" w:type="dxa"/>
            </w:tcMar>
          </w:tcPr>
          <w:p>
            <w:r>
              <w:t>Overall maturity judgement</w:t>
            </w:r>
          </w:p>
        </w:tc>
        <w:tc>
          <w:tcPr>
            <w:tcW w:type="dxa" w:w="6984"/>
            <w:vAlign w:val="centre"/>
            <w:tcMar>
              <w:top w:w="80" w:type="dxa"/>
              <w:start w:w="80" w:type="dxa"/>
              <w:bottom w:w="80" w:type="dxa"/>
              <w:end w:w="80" w:type="dxa"/>
            </w:tcMar>
            <w:shd w:fill="FFF2CC"/>
          </w:tcPr>
          <w:p>
            <w:sdt>
              <w:sdtPr>
                <w:tag w:val="AIHE_L_F055"/>
                <w:alias w:val="AIHE_L_F055"/>
                <w:text/>
              </w:sdtPr>
              <w:sdtContent>
                <w:r>
                  <w:t>Click or tap here to enter text.</w:t>
                </w:r>
              </w:sdtContent>
            </w:sdt>
          </w:p>
        </w:tc>
      </w:tr>
      <w:tr>
        <w:tc>
          <w:tcPr>
            <w:tcW w:type="dxa" w:w="6984"/>
            <w:vAlign w:val="centre"/>
            <w:tcMar>
              <w:top w:w="80" w:type="dxa"/>
              <w:start w:w="80" w:type="dxa"/>
              <w:bottom w:w="80" w:type="dxa"/>
              <w:end w:w="80" w:type="dxa"/>
            </w:tcMar>
          </w:tcPr>
          <w:p>
            <w:r>
              <w:t>Weakest critical domain</w:t>
            </w:r>
          </w:p>
        </w:tc>
        <w:tc>
          <w:tcPr>
            <w:tcW w:type="dxa" w:w="6984"/>
            <w:vAlign w:val="centre"/>
            <w:tcMar>
              <w:top w:w="80" w:type="dxa"/>
              <w:start w:w="80" w:type="dxa"/>
              <w:bottom w:w="80" w:type="dxa"/>
              <w:end w:w="80" w:type="dxa"/>
            </w:tcMar>
            <w:shd w:fill="FFF2CC"/>
          </w:tcPr>
          <w:p>
            <w:sdt>
              <w:sdtPr>
                <w:tag w:val="AIHE_L_F056"/>
                <w:alias w:val="AIHE_L_F056"/>
                <w:text/>
              </w:sdtPr>
              <w:sdtContent>
                <w:r>
                  <w:t>Click or tap here to enter text.</w:t>
                </w:r>
              </w:sdtContent>
            </w:sdt>
          </w:p>
        </w:tc>
      </w:tr>
      <w:tr>
        <w:tc>
          <w:tcPr>
            <w:tcW w:type="dxa" w:w="6984"/>
            <w:vAlign w:val="centre"/>
            <w:tcMar>
              <w:top w:w="80" w:type="dxa"/>
              <w:start w:w="80" w:type="dxa"/>
              <w:bottom w:w="80" w:type="dxa"/>
              <w:end w:w="80" w:type="dxa"/>
            </w:tcMar>
          </w:tcPr>
          <w:p>
            <w:r>
              <w:t>Use-case-specific minimum level</w:t>
            </w:r>
          </w:p>
        </w:tc>
        <w:tc>
          <w:tcPr>
            <w:tcW w:type="dxa" w:w="6984"/>
            <w:vAlign w:val="centre"/>
            <w:tcMar>
              <w:top w:w="80" w:type="dxa"/>
              <w:start w:w="80" w:type="dxa"/>
              <w:bottom w:w="80" w:type="dxa"/>
              <w:end w:w="80" w:type="dxa"/>
            </w:tcMar>
            <w:shd w:fill="FFF2CC"/>
          </w:tcPr>
          <w:p>
            <w:sdt>
              <w:sdtPr>
                <w:tag w:val="AIHE_L_F057"/>
                <w:alias w:val="AIHE_L_F057"/>
                <w:text/>
              </w:sdtPr>
              <w:sdtContent>
                <w:r>
                  <w:t>Click or tap here to enter text.</w:t>
                </w:r>
              </w:sdtContent>
            </w:sdt>
          </w:p>
        </w:tc>
      </w:tr>
      <w:tr>
        <w:tc>
          <w:tcPr>
            <w:tcW w:type="dxa" w:w="6984"/>
            <w:vAlign w:val="centre"/>
            <w:tcMar>
              <w:top w:w="80" w:type="dxa"/>
              <w:start w:w="80" w:type="dxa"/>
              <w:bottom w:w="80" w:type="dxa"/>
              <w:end w:w="80" w:type="dxa"/>
            </w:tcMar>
          </w:tcPr>
          <w:p>
            <w:r>
              <w:t>Prerequisites before pilot</w:t>
            </w:r>
          </w:p>
        </w:tc>
        <w:tc>
          <w:tcPr>
            <w:tcW w:type="dxa" w:w="6984"/>
            <w:vAlign w:val="centre"/>
            <w:tcMar>
              <w:top w:w="80" w:type="dxa"/>
              <w:start w:w="80" w:type="dxa"/>
              <w:bottom w:w="80" w:type="dxa"/>
              <w:end w:w="80" w:type="dxa"/>
            </w:tcMar>
            <w:shd w:fill="FFF2CC"/>
          </w:tcPr>
          <w:p>
            <w:sdt>
              <w:sdtPr>
                <w:tag w:val="AIHE_L_F058"/>
                <w:alias w:val="AIHE_L_F058"/>
                <w:text/>
              </w:sdtPr>
              <w:sdtContent>
                <w:r>
                  <w:t>Click or tap here to enter text.</w:t>
                </w:r>
              </w:sdtContent>
            </w:sdt>
          </w:p>
        </w:tc>
      </w:tr>
      <w:tr>
        <w:tc>
          <w:tcPr>
            <w:tcW w:type="dxa" w:w="6984"/>
            <w:vAlign w:val="centre"/>
            <w:tcMar>
              <w:top w:w="80" w:type="dxa"/>
              <w:start w:w="80" w:type="dxa"/>
              <w:bottom w:w="80" w:type="dxa"/>
              <w:end w:w="80" w:type="dxa"/>
            </w:tcMar>
          </w:tcPr>
          <w:p>
            <w:r>
              <w:t>12-month capability plan</w:t>
            </w:r>
          </w:p>
        </w:tc>
        <w:tc>
          <w:tcPr>
            <w:tcW w:type="dxa" w:w="6984"/>
            <w:vAlign w:val="centre"/>
            <w:tcMar>
              <w:top w:w="80" w:type="dxa"/>
              <w:start w:w="80" w:type="dxa"/>
              <w:bottom w:w="80" w:type="dxa"/>
              <w:end w:w="80" w:type="dxa"/>
            </w:tcMar>
            <w:shd w:fill="FFF2CC"/>
          </w:tcPr>
          <w:p>
            <w:sdt>
              <w:sdtPr>
                <w:tag w:val="AIHE_L_F059"/>
                <w:alias w:val="AIHE_L_F059"/>
                <w:text/>
              </w:sdtPr>
              <w:sdtContent>
                <w:r>
                  <w:t>Click or tap here to enter text.</w:t>
                </w:r>
              </w:sdtContent>
            </w:sdt>
          </w:p>
        </w:tc>
      </w:tr>
      <w:tr>
        <w:tc>
          <w:tcPr>
            <w:tcW w:type="dxa" w:w="6984"/>
            <w:vAlign w:val="centre"/>
            <w:tcMar>
              <w:top w:w="80" w:type="dxa"/>
              <w:start w:w="80" w:type="dxa"/>
              <w:bottom w:w="80" w:type="dxa"/>
              <w:end w:w="80" w:type="dxa"/>
            </w:tcMar>
          </w:tcPr>
          <w:p>
            <w:r>
              <w:t>Responsible sponsor and review date</w:t>
            </w:r>
          </w:p>
        </w:tc>
        <w:tc>
          <w:tcPr>
            <w:tcW w:type="dxa" w:w="6984"/>
            <w:vAlign w:val="centre"/>
            <w:tcMar>
              <w:top w:w="80" w:type="dxa"/>
              <w:start w:w="80" w:type="dxa"/>
              <w:bottom w:w="80" w:type="dxa"/>
              <w:end w:w="80" w:type="dxa"/>
            </w:tcMar>
            <w:shd w:fill="FFF2CC"/>
          </w:tcPr>
          <w:p>
            <w:sdt>
              <w:sdtPr>
                <w:tag w:val="AIHE_L_F060"/>
                <w:alias w:val="AIHE_L_F060"/>
                <w:text/>
              </w:sdtPr>
              <w:sdtContent>
                <w:r>
                  <w:t>Click or tap here to enter text.</w:t>
                </w:r>
              </w:sdtContent>
            </w:sdt>
          </w:p>
        </w:tc>
      </w:tr>
    </w:tbl>
    <w:p/>
    <w:p>
      <w:pPr>
        <w:pStyle w:val="Heading1"/>
      </w:pPr>
      <w:r>
        <w:t>Decision and review record</w:t>
      </w:r>
    </w:p>
    <w:p>
      <w:r>
        <w:rPr>
          <w:b/>
        </w:rPr>
        <w:t xml:space="preserve">Overall conclusion: </w:t>
      </w:r>
      <w:sdt>
        <w:sdtPr>
          <w:tag w:val="AIHE_L_F061"/>
          <w:alias w:val="AIHE_L_F061"/>
          <w:text/>
        </w:sdtPr>
        <w:sdtContent>
          <w:r>
            <w:t>Click or tap here to enter text.</w:t>
          </w:r>
        </w:sdtContent>
      </w:sdt>
    </w:p>
    <w:p>
      <w:r>
        <w:rPr>
          <w:b/>
        </w:rPr>
        <w:t xml:space="preserve">Required conditions or remediation: </w:t>
      </w:r>
      <w:sdt>
        <w:sdtPr>
          <w:tag w:val="AIHE_L_F062"/>
          <w:alias w:val="AIHE_L_F062"/>
          <w:text/>
        </w:sdtPr>
        <w:sdtContent>
          <w:r>
            <w:t>Click or tap here to enter text.</w:t>
          </w:r>
        </w:sdtContent>
      </w:sdt>
    </w:p>
    <w:p>
      <w:r>
        <w:rPr>
          <w:b/>
        </w:rPr>
        <w:t xml:space="preserve">Accountable owner: </w:t>
      </w:r>
      <w:sdt>
        <w:sdtPr>
          <w:tag w:val="AIHE_L_F063"/>
          <w:alias w:val="AIHE_L_F063"/>
          <w:text/>
        </w:sdtPr>
        <w:sdtContent>
          <w:r>
            <w:t>Click or tap here to enter text.</w:t>
          </w:r>
        </w:sdtContent>
      </w:sdt>
    </w:p>
    <w:p>
      <w:r>
        <w:rPr>
          <w:b/>
        </w:rPr>
        <w:t xml:space="preserve">Approval date: </w:t>
      </w:r>
      <w:sdt>
        <w:sdtPr>
          <w:tag w:val="AIHE_L_F064"/>
          <w:alias w:val="AIHE_L_F064"/>
          <w:text/>
        </w:sdtPr>
        <w:sdtContent>
          <w:r>
            <w:t>Click or tap here to enter text.</w:t>
          </w:r>
        </w:sdtContent>
      </w:sdt>
    </w:p>
    <w:p>
      <w:r>
        <w:rPr>
          <w:b/>
        </w:rPr>
        <w:t xml:space="preserve">Next review date: </w:t>
      </w:r>
      <w:sdt>
        <w:sdtPr>
          <w:tag w:val="AIHE_L_F065"/>
          <w:alias w:val="AIHE_L_F065"/>
          <w:text/>
        </w:sdtPr>
        <w:sdtContent>
          <w:r>
            <w:t>Click or tap here to enter text.</w:t>
          </w:r>
        </w:sdtContent>
      </w:sdt>
    </w:p>
    <w:p>
      <w:r>
        <w:rPr>
          <w:b/>
        </w:rPr>
        <w:t xml:space="preserve">Version or change reference: </w:t>
      </w:r>
      <w:sdt>
        <w:sdtPr>
          <w:tag w:val="AIHE_L_F066"/>
          <w:alias w:val="AIHE_L_F066"/>
          <w:text/>
        </w:sdtPr>
        <w:sdtContent>
          <w:r>
            <w:t>Click or tap here to enter text.</w:t>
          </w:r>
        </w:sdtContent>
      </w:sdt>
    </w:p>
    <w:sectPr>
      <w:pgSz w:w="15840" w:h="122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877567"/>
        <w:sz w:val="16"/>
      </w:rPr>
      <w:t xml:space="preserve">Muthana Zouri · Carmen Marinela Cumpăt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2230"/>
        <w:sz w:val="16"/>
      </w:rPr>
      <w:t>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6B223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0323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B22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877567" w:themeColor="accent1"/>
      </w:pBdr>
      <w:spacing w:after="300" w:line="240" w:lineRule="auto"/>
      <w:contextualSpacing/>
    </w:pPr>
    <w:rPr>
      <w:rFonts w:asciiTheme="majorHAnsi" w:eastAsiaTheme="majorEastAsia" w:hAnsiTheme="majorHAnsi" w:cstheme="majorBidi" w:ascii="Aptos Display" w:hAnsi="Aptos Display"/>
      <w:color w:val="6B223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877567"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303236"/>
      <w:u w:val="single"/>
    </w:rPr>
  </w:style>
  <w:style w:type="character" w:styleId="IntenseReference">
    <w:name w:val="Intense Reference"/>
    <w:basedOn w:val="DefaultParagraphFont"/>
    <w:uiPriority w:val="32"/>
    <w:qFormat/>
    <w:rsid w:val="00FC693F"/>
    <w:rPr>
      <w:b/>
      <w:bCs/>
      <w:smallCaps/>
      <w:color w:val="303236"/>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la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30323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30323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30323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77567"/>
      </w:tcPr>
    </w:tblStylePr>
    <w:tblStylePr w:type="lastRow">
      <w:pPr>
        <w:spacing w:before="0" w:after="0" w:line="240" w:lineRule="auto"/>
      </w:pPr>
      <w:rPr>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tcBorders>
      </w:tcPr>
    </w:tblStylePr>
    <w:tblStylePr w:type="firstCol">
      <w:rPr>
        <w:b/>
        <w:bCs/>
      </w:rPr>
    </w:tblStylePr>
    <w:tblStylePr w:type="lastCol">
      <w:rPr>
        <w:b/>
        <w:bCs/>
      </w:r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18" w:space="0" w:color="877567" w:themeColor="accent1"/>
          <w:right w:val="single" w:sz="8" w:space="0" w:color="877567" w:themeColor="accent1"/>
          <w:insideH w:val="nil"/>
          <w:insideV w:val="single" w:sz="8" w:space="0" w:color="87756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insideH w:val="nil"/>
          <w:insideV w:val="single" w:sz="8" w:space="0" w:color="87756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shd w:val="clear" w:color="auto" w:fill="F5F0E7"/>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shd w:val="clear" w:color="auto" w:fill="F5F0E7"/>
      </w:tcPr>
    </w:tblStylePr>
    <w:tblStylePr w:type="band2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877567"/>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7756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77567"/>
      </w:tcPr>
    </w:tblStylePr>
    <w:tblStylePr w:type="lastCol">
      <w:rPr>
        <w:b/>
        <w:bCs/>
        <w:color w:val="FFFFFF"/>
      </w:rPr>
      <w:tblPr/>
      <w:tcPr>
        <w:tcBorders>
          <w:left w:val="nil"/>
          <w:right w:val="nil"/>
          <w:insideH w:val="nil"/>
          <w:insideV w:val="nil"/>
        </w:tcBorders>
        <w:shd w:val="clear" w:color="auto" w:fill="87756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77567" w:themeColor="accent1"/>
        </w:tcBorders>
      </w:tcPr>
    </w:tblStylePr>
    <w:tblStylePr w:type="lastRow">
      <w:rPr>
        <w:b/>
        <w:bCs/>
        <w:color w:val="303236"/>
      </w:rPr>
      <w:tblPr/>
      <w:tcPr>
        <w:tcBorders>
          <w:top w:val="single" w:sz="8" w:space="0" w:color="877567" w:themeColor="accent1"/>
          <w:bottom w:val="single" w:sz="8" w:space="0" w:color="877567" w:themeColor="accent1"/>
        </w:tcBorders>
      </w:tcPr>
    </w:tblStylePr>
    <w:tblStylePr w:type="firstCol">
      <w:rPr>
        <w:b/>
        <w:bCs/>
      </w:rPr>
    </w:tblStylePr>
    <w:tblStylePr w:type="lastCol">
      <w:rPr>
        <w:b/>
        <w:bCs/>
      </w:rPr>
      <w:tblPr/>
      <w:tcPr>
        <w:tcBorders>
          <w:top w:val="single" w:sz="8" w:space="0" w:color="877567" w:themeColor="accent1"/>
          <w:bottom w:val="single" w:sz="8" w:space="0" w:color="877567"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877567" w:themeColor="accent1"/>
          <w:right w:val="nil"/>
          <w:insideH w:val="nil"/>
          <w:insideV w:val="nil"/>
        </w:tcBorders>
        <w:shd w:val="clear" w:color="auto" w:fill="FFFFFF"/>
      </w:tcPr>
    </w:tblStylePr>
    <w:tblStylePr w:type="lastRow">
      <w:tblPr/>
      <w:tcPr>
        <w:tcBorders>
          <w:top w:val="single" w:sz="8" w:space="0" w:color="877567"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877567" w:themeColor="accent1"/>
          <w:insideH w:val="nil"/>
          <w:insideV w:val="nil"/>
        </w:tcBorders>
        <w:shd w:val="clear" w:color="auto" w:fill="FFFFFF"/>
      </w:tcPr>
    </w:tblStylePr>
    <w:tblStylePr w:type="lastCol">
      <w:tblPr/>
      <w:tcPr>
        <w:tcBorders>
          <w:top w:val="nil"/>
          <w:left w:val="single" w:sz="8" w:space="0" w:color="877567"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77567" w:themeColor="accent1"/>
          <w:insideV w:val="single" w:sz="6" w:space="0" w:color="877567"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77567"/>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77567"/>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77567"/>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877567"/>
      </w:tcPr>
    </w:tblStylePr>
    <w:tblStylePr w:type="lastCol">
      <w:tblPr/>
      <w:tcPr>
        <w:tcBorders>
          <w:top w:val="nil"/>
          <w:left w:val="single" w:sz="18" w:space="0" w:color="FFFFFF" w:themeColor="background1"/>
          <w:bottom w:val="nil"/>
          <w:right w:val="nil"/>
          <w:insideH w:val="nil"/>
          <w:insideV w:val="nil"/>
        </w:tcBorders>
        <w:shd w:val="clear" w:color="auto" w:fill="877567"/>
      </w:tcPr>
    </w:tblStylePr>
    <w:tblStylePr w:type="band1Vert">
      <w:tblPr/>
      <w:tcPr>
        <w:tcBorders>
          <w:top w:val="nil"/>
          <w:left w:val="nil"/>
          <w:bottom w:val="nil"/>
          <w:right w:val="nil"/>
          <w:insideH w:val="nil"/>
          <w:insideV w:val="nil"/>
        </w:tcBorders>
        <w:shd w:val="clear" w:color="auto" w:fill="877567"/>
      </w:tcPr>
    </w:tblStylePr>
    <w:tblStylePr w:type="band1Horz">
      <w:tblPr/>
      <w:tcPr>
        <w:tcBorders>
          <w:top w:val="nil"/>
          <w:left w:val="nil"/>
          <w:bottom w:val="nil"/>
          <w:right w:val="nil"/>
          <w:insideH w:val="nil"/>
          <w:insideV w:val="nil"/>
        </w:tcBorders>
        <w:shd w:val="clear" w:color="auto" w:fill="877567"/>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877567" w:themeColor="accent1"/>
        <w:bottom w:val="single" w:sz="4" w:space="0" w:color="877567" w:themeColor="accent1"/>
        <w:right w:val="single" w:sz="4" w:space="0" w:color="877567"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877567"/>
      </w:tcPr>
    </w:tblStylePr>
    <w:tblStylePr w:type="lastCol">
      <w:rPr>
        <w:color w:val="FFFFFF"/>
      </w:rPr>
      <w:tblPr/>
      <w:tcPr>
        <w:shd w:val="clear" w:color="auto" w:fill="877567"/>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032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032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032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3032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5F0E7"/>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5F0E7"/>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6B2230"/>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303236"/>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F81BD" w:themeColor="accent1"/>
          <w:insideV w:val="single" w:sz="6" w:space="0" w:color="4F81BD"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7E9C4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F2730A"/>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303236"/>
      </a:dk2>
      <a:lt2>
        <a:srgbClr val="F5F0E7"/>
      </a:lt2>
      <a:accent1>
        <a:srgbClr val="6B2230"/>
      </a:accent1>
      <a:accent2>
        <a:srgbClr val="BDA477"/>
      </a:accent2>
      <a:accent3>
        <a:srgbClr val="877567"/>
      </a:accent3>
      <a:accent4>
        <a:srgbClr val="303236"/>
      </a:accent4>
      <a:accent5>
        <a:srgbClr val="A36570"/>
      </a:accent5>
      <a:accent6>
        <a:srgbClr val="DDD0B7"/>
      </a:accent6>
      <a:hlink>
        <a:srgbClr val="6B2230"/>
      </a:hlink>
      <a:folHlink>
        <a:srgbClr val="877567"/>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
</Properties>
</file>

<file path=docProps/core.xml><?xml version="1.0" encoding="utf-8"?>
<cp:coreProperties xmlns:cp="http://schemas.openxmlformats.org/package/2006/metadata/core-properties" xmlns:dc="http://purl.org/dc/elements/1.1/" xmlns:dcterms="http://purl.org/dc/terms/" xmlns:xsi="http://www.w3.org/2001/XMLSchema-instance">
  <dc:title>Digital Resource Companion</dc:title>
  <dc:subject>Healthcare management, economics, evidence, and lifecycle governance</dc:subject>
  <dc:creator>Muthana Zouri; Carmen Marinela Cumpăt</dc:creator>
  <cp:lastModifiedBy/>
  <cp:revision>1</cp:revision>
</cp:coreProperties>
</file>