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color w:val="6B2230"/>
          <w:sz w:val="24"/>
        </w:rPr>
        <w:t>Artificial Intelligence in Healthcare Management and Economics</w:t>
      </w:r>
    </w:p>
    <w:p>
      <w:pPr>
        <w:spacing w:after="80"/>
      </w:pPr>
      <w:r>
        <w:rPr>
          <w:rFonts w:ascii="Aptos" w:hAnsi="Aptos"/>
          <w:color w:val="877567"/>
          <w:sz w:val="18"/>
        </w:rPr>
        <w:t>Part I — Managerial and Economic Foundations</w:t>
      </w:r>
    </w:p>
    <w:p>
      <w:pPr>
        <w:pStyle w:val="Heading1"/>
      </w:pPr>
      <w:r>
        <w:t>AIHE-C04 — Human Oversight and Accountability Matrix</w:t>
      </w:r>
    </w:p>
    <w:p>
      <w:pPr>
        <w:spacing w:after="80"/>
      </w:pPr>
      <w:r>
        <w:rPr>
          <w:color w:val="877567"/>
          <w:sz w:val="20"/>
        </w:rPr>
        <w:t>Chapter 3: Human–AI Decision Systems and Managerial Action</w:t>
      </w:r>
    </w:p>
    <w:p>
      <w:r>
        <w:t>Assign accountability, responsibility, consultation, information, escalation, pause, update, restart, and retirement authority.</w:t>
      </w:r>
    </w:p>
    <w:p>
      <w:r>
        <w:rPr>
          <w:rFonts w:ascii="Aptos" w:hAnsi="Aptos"/>
          <w:sz w:val="17"/>
        </w:rPr>
        <w:t>Resource: AIHE-C04  |  V1.0  |  Aligned chapters: 3, 10,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888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  <w:cantSplit/>
        </w:trPr>
        <w:tc>
          <w:tcPr>
            <w:tcW w:type="dxa" w:w="388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Executive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Clinical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Data/IT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Economics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Ethics/risk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Procurement vendor</w:t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Define problem, comparator, and intended use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Assess evidence, data, and local validity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Conduct economic and affordability analysis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Approve procurement, contract, and pilot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Operate, review, override, and escalate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Investigate incidents and corrective action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Approve material change or expansion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Renew, restrict, replace, pause, restart, or retire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p>
      <w:pPr>
        <w:pageBreakBefore/>
        <w:spacing w:after="80"/>
      </w:pPr>
      <w:r>
        <w:rPr>
          <w:rFonts w:ascii="Aptos" w:hAnsi="Aptos"/>
          <w:color w:val="877567"/>
          <w:sz w:val="18"/>
        </w:rPr>
        <w:t>Part I — Managerial and Economic Foundations</w:t>
      </w:r>
    </w:p>
    <w:p>
      <w:pPr>
        <w:pStyle w:val="Heading1"/>
      </w:pPr>
      <w:r>
        <w:t>AIHE-C04 — Human Oversight and Accountability Matrix</w:t>
      </w:r>
    </w:p>
    <w:p>
      <w:pPr>
        <w:spacing w:after="80"/>
      </w:pPr>
      <w:r>
        <w:rPr>
          <w:color w:val="877567"/>
          <w:sz w:val="20"/>
        </w:rPr>
        <w:t>Chapter 3: Human–AI Decision Systems and Managerial Action</w:t>
      </w:r>
    </w:p>
    <w:p>
      <w:r>
        <w:t>Assign accountability, responsibility, consultation, information, escalation, pause, update, restart, and retirement authority.</w:t>
      </w:r>
    </w:p>
    <w:p>
      <w:r>
        <w:rPr>
          <w:rFonts w:ascii="Aptos" w:hAnsi="Aptos"/>
          <w:sz w:val="17"/>
        </w:rPr>
        <w:t>Resource: AIHE-C04  |  V1.0  |  Aligned chapters: 3, 10, 12</w:t>
      </w:r>
    </w:p>
    <w:p>
      <w:r>
        <w:t>Complete the record with the people who own the evidence, workflow, budget, safeguards, and follow-up action. Distinguish documented evidence from assumptions and planned evidence collection. Record the exact intervention and version, accountable owner, decision conditions, evidence cut-off, review date, and trigger events.</w:t>
      </w:r>
    </w:p>
    <w:p>
      <w:pPr>
        <w:pStyle w:val="Heading2"/>
      </w:pPr>
      <w:r>
        <w:t>Synthetic illustration — not empirical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0C2"/>
          <w:left w:val="single" w:sz="4" w:color="D9D0C2"/>
          <w:bottom w:val="single" w:sz="4" w:color="D9D0C2"/>
          <w:right w:val="single" w:sz="4" w:color="D9D0C2"/>
          <w:insideH w:val="single" w:sz="4" w:color="D9D0C2"/>
          <w:insideV w:val="single" w:sz="4" w:color="D9D0C2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888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  <w:cantSplit/>
        </w:trPr>
        <w:tc>
          <w:tcPr>
            <w:tcW w:type="dxa" w:w="3888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Executive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Clinical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Data/IT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Economics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Ethics/risk</w:t>
            </w:r>
          </w:p>
        </w:tc>
        <w:tc>
          <w:tcPr>
            <w:tcW w:type="dxa" w:w="1440"/>
            <w:shd w:fill="6B2230" w:val="clear"/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17"/>
              </w:rPr>
              <w:t>Procurement vendor</w:t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Define problem, comparator, and intended use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Assess evidence, data, and local validity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Conduct economic and affordability analysis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Approve procurement, contract, and pilot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Operate, review, override, and escalate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Investigate incidents and corrective action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Approve material change or expansion</w:t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  <w:shd w:fill="F5F0E7" w:val="clear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Renew, restrict, replace, pause, restart, or retire</w:t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60" w:before="60" w:line="252" w:lineRule="auto"/>
            </w:pPr>
            <w:r>
              <w:rPr>
                <w:rFonts w:ascii="Aptos" w:hAnsi="Aptos"/>
                <w:color w:val="303236"/>
                <w:sz w:val="17"/>
              </w:rPr>
              <w:t>Illustrative entry: evidence and an accountable owner to be confirmed locally.</w:t>
            </w:r>
          </w:p>
        </w:tc>
      </w:tr>
    </w:tbl>
    <w:p>
      <w:r>
        <w:rPr>
          <w:rFonts w:ascii="Aptos" w:hAnsi="Aptos"/>
          <w:sz w:val="16"/>
        </w:rPr>
        <w:t>Local record control: owner __________________  evidence cut-off __________  next review __________  local version __________</w:t>
      </w:r>
    </w:p>
    <w:sectPr>
      <w:headerReference w:type="default" r:id="rId9"/>
      <w:footerReference w:type="default" r:id="rId10"/>
      <w:pgSz w:w="15840" w:h="12240" w:orient="landscape"/>
      <w:pgMar w:top="936" w:right="936" w:bottom="864" w:left="936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877567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6B22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30323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