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AIHE-O — Human Oversight and Accountability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pPr>
              <w:spacing w:before="0" w:after="20" w:line="252" w:lineRule="auto"/>
            </w:pPr>
            <w:r>
              <w:rPr>
                <w:sz w:val="18"/>
              </w:rPr>
              <w:t>Resource ID</w:t>
            </w:r>
          </w:p>
        </w:tc>
        <w:tc>
          <w:tcPr>
            <w:tcW w:type="dxa" w:w="5184"/>
            <w:tcMar>
              <w:top w:w="80" w:type="dxa"/>
              <w:start w:w="80" w:type="dxa"/>
              <w:bottom w:w="80" w:type="dxa"/>
              <w:end w:w="80" w:type="dxa"/>
            </w:tcMar>
          </w:tcPr>
          <w:p>
            <w:pPr>
              <w:spacing w:before="0" w:after="20" w:line="252" w:lineRule="auto"/>
            </w:pPr>
            <w:r>
              <w:rPr>
                <w:sz w:val="18"/>
              </w:rPr>
              <w:t>AIHE-O</w:t>
            </w:r>
          </w:p>
        </w:tc>
      </w:tr>
      <w:tr>
        <w:tc>
          <w:tcPr>
            <w:tcW w:type="dxa" w:w="5184"/>
            <w:shd w:fill="F5F0E7"/>
            <w:tcMar>
              <w:top w:w="80" w:type="dxa"/>
              <w:start w:w="80" w:type="dxa"/>
              <w:bottom w:w="80" w:type="dxa"/>
              <w:end w:w="80" w:type="dxa"/>
            </w:tcMar>
          </w:tcPr>
          <w:p>
            <w:pPr>
              <w:spacing w:before="0" w:after="20" w:line="252" w:lineRule="auto"/>
            </w:pPr>
            <w:r>
              <w:rPr>
                <w:sz w:val="18"/>
              </w:rPr>
              <w:t>Version</w:t>
            </w:r>
          </w:p>
        </w:tc>
        <w:tc>
          <w:tcPr>
            <w:tcW w:type="dxa" w:w="5184"/>
            <w:tcMar>
              <w:top w:w="80" w:type="dxa"/>
              <w:start w:w="80" w:type="dxa"/>
              <w:bottom w:w="80" w:type="dxa"/>
              <w:end w:w="80" w:type="dxa"/>
            </w:tcMar>
            <w:vAlign w:val="centre"/>
          </w:tcPr>
          <w:p>
            <w:pPr>
              <w:spacing w:before="0" w:after="20" w:line="252" w:lineRule="auto"/>
              <w:jc w:val="left"/>
            </w:pPr>
            <w:r>
              <w:rPr>
                <w:sz w:val="18"/>
              </w:rPr>
              <w:t>V1.0 | aligned to the twelve-chapter reference edition and Resource Sets A–D</w:t>
            </w:r>
          </w:p>
        </w:tc>
      </w:tr>
      <w:tr>
        <w:tc>
          <w:tcPr>
            <w:tcW w:type="dxa" w:w="5184"/>
            <w:shd w:fill="F5F0E7"/>
            <w:tcMar>
              <w:top w:w="80" w:type="dxa"/>
              <w:start w:w="80" w:type="dxa"/>
              <w:bottom w:w="80" w:type="dxa"/>
              <w:end w:w="80" w:type="dxa"/>
            </w:tcMar>
          </w:tcPr>
          <w:p>
            <w:pPr>
              <w:spacing w:before="0" w:after="20" w:line="252" w:lineRule="auto"/>
            </w:pPr>
            <w:r>
              <w:rPr>
                <w:sz w:val="18"/>
              </w:rPr>
              <w:t>Last reviewed</w:t>
            </w:r>
          </w:p>
        </w:tc>
        <w:tc>
          <w:tcPr>
            <w:tcW w:type="dxa" w:w="5184"/>
            <w:tcMar>
              <w:top w:w="80" w:type="dxa"/>
              <w:start w:w="80" w:type="dxa"/>
              <w:bottom w:w="80" w:type="dxa"/>
              <w:end w:w="80" w:type="dxa"/>
            </w:tcMar>
          </w:tcPr>
          <w:p>
            <w:pPr>
              <w:spacing w:before="0" w:after="20" w:line="252" w:lineRule="auto"/>
            </w:pPr>
            <w:r>
              <w:rPr>
                <w:sz w:val="18"/>
              </w:rPr>
              <w:t>2026-07-26</w:t>
            </w:r>
          </w:p>
        </w:tc>
      </w:tr>
      <w:tr>
        <w:tc>
          <w:tcPr>
            <w:tcW w:type="dxa" w:w="5184"/>
            <w:shd w:fill="F5F0E7"/>
            <w:tcMar>
              <w:top w:w="80" w:type="dxa"/>
              <w:start w:w="80" w:type="dxa"/>
              <w:bottom w:w="80" w:type="dxa"/>
              <w:end w:w="80" w:type="dxa"/>
            </w:tcMar>
          </w:tcPr>
          <w:p>
            <w:pPr>
              <w:spacing w:before="0" w:after="20" w:line="252" w:lineRule="auto"/>
            </w:pPr>
            <w:r>
              <w:rPr>
                <w:sz w:val="18"/>
              </w:rPr>
              <w:t>Related chapters</w:t>
            </w:r>
          </w:p>
        </w:tc>
        <w:tc>
          <w:tcPr>
            <w:tcW w:type="dxa" w:w="5184"/>
            <w:tcMar>
              <w:top w:w="80" w:type="dxa"/>
              <w:start w:w="80" w:type="dxa"/>
              <w:bottom w:w="80" w:type="dxa"/>
              <w:end w:w="80" w:type="dxa"/>
            </w:tcMar>
            <w:vAlign w:val="centre"/>
          </w:tcPr>
          <w:p>
            <w:pPr>
              <w:spacing w:before="0" w:after="20" w:line="252" w:lineRule="auto"/>
              <w:jc w:val="left"/>
            </w:pPr>
            <w:r>
              <w:rPr>
                <w:sz w:val="18"/>
              </w:r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pPr>
              <w:spacing w:before="0" w:after="20" w:line="252" w:lineRule="auto"/>
            </w:pPr>
            <w:r>
              <w:rPr>
                <w:sz w:val="18"/>
              </w:rPr>
              <w:t>Intended users</w:t>
            </w:r>
          </w:p>
        </w:tc>
        <w:tc>
          <w:tcPr>
            <w:tcW w:type="dxa" w:w="5184"/>
            <w:tcMar>
              <w:top w:w="80" w:type="dxa"/>
              <w:start w:w="80" w:type="dxa"/>
              <w:bottom w:w="80" w:type="dxa"/>
              <w:end w:w="80" w:type="dxa"/>
            </w:tcMar>
          </w:tcPr>
          <w:p>
            <w:pPr>
              <w:spacing w:before="0" w:after="20" w:line="252" w:lineRule="auto"/>
            </w:pPr>
            <w:r>
              <w:rPr>
                <w:sz w:val="18"/>
              </w:rP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the accountability matrix to assign named human accountability before deployment. A = accountable for the decision; R = responsible for work; C = consulted; I = informed. Each activity should have one clearly identified accountable owner, even when responsibility is shared.</w:t>
      </w:r>
    </w:p>
    <w:p>
      <w:r>
        <w:t>Table O.1. human oversight and accountability responsibility assignment.</w:t>
      </w:r>
    </w:p>
    <w:p>
      <w:r>
        <w:t>Table O.2. human oversight and accountability escalation and authority record.</w:t>
      </w:r>
    </w:p>
    <w:p>
      <w:r>
        <w:t>Table O.3. human oversight and accountability governance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re"/>
            <w:tcMar>
              <w:top w:w="80" w:type="dxa"/>
              <w:start w:w="80" w:type="dxa"/>
              <w:bottom w:w="80" w:type="dxa"/>
              <w:end w:w="80" w:type="dxa"/>
            </w:tcMar>
            <w:shd w:fill="F5F0E7"/>
          </w:tcPr>
          <w:p>
            <w:pPr>
              <w:spacing w:before="0" w:after="20" w:line="252" w:lineRule="auto"/>
            </w:pPr>
            <w:r>
              <w:rPr>
                <w:b/>
                <w:sz w:val="18"/>
              </w:rPr>
              <w:t>Activity</w:t>
            </w:r>
          </w:p>
        </w:tc>
        <w:tc>
          <w:tcPr>
            <w:tcW w:type="dxa" w:w="1397"/>
            <w:vAlign w:val="centre"/>
            <w:tcMar>
              <w:top w:w="80" w:type="dxa"/>
              <w:start w:w="80" w:type="dxa"/>
              <w:bottom w:w="80" w:type="dxa"/>
              <w:end w:w="80" w:type="dxa"/>
            </w:tcMar>
            <w:shd w:fill="F5F0E7"/>
          </w:tcPr>
          <w:p>
            <w:pPr>
              <w:spacing w:before="0" w:after="20" w:line="252" w:lineRule="auto"/>
            </w:pPr>
            <w:r>
              <w:rPr>
                <w:b/>
                <w:sz w:val="18"/>
              </w:rPr>
              <w:t>Board / executive</w:t>
            </w:r>
          </w:p>
        </w:tc>
        <w:tc>
          <w:tcPr>
            <w:tcW w:type="dxa" w:w="1397"/>
            <w:vAlign w:val="centre"/>
            <w:tcMar>
              <w:top w:w="80" w:type="dxa"/>
              <w:start w:w="80" w:type="dxa"/>
              <w:bottom w:w="80" w:type="dxa"/>
              <w:end w:w="80" w:type="dxa"/>
            </w:tcMar>
            <w:shd w:fill="F5F0E7"/>
          </w:tcPr>
          <w:p>
            <w:pPr>
              <w:spacing w:before="0" w:after="20" w:line="252" w:lineRule="auto"/>
            </w:pPr>
            <w:r>
              <w:rPr>
                <w:b/>
                <w:sz w:val="18"/>
              </w:rPr>
              <w:t>Clinical lead</w:t>
            </w:r>
          </w:p>
        </w:tc>
        <w:tc>
          <w:tcPr>
            <w:tcW w:type="dxa" w:w="1397"/>
            <w:vAlign w:val="centre"/>
            <w:tcMar>
              <w:top w:w="80" w:type="dxa"/>
              <w:start w:w="80" w:type="dxa"/>
              <w:bottom w:w="80" w:type="dxa"/>
              <w:end w:w="80" w:type="dxa"/>
            </w:tcMar>
            <w:shd w:fill="F5F0E7"/>
          </w:tcPr>
          <w:p>
            <w:pPr>
              <w:spacing w:before="0" w:after="20" w:line="252" w:lineRule="auto"/>
            </w:pPr>
            <w:r>
              <w:rPr>
                <w:b/>
                <w:sz w:val="18"/>
              </w:rPr>
              <w:t>Operations</w:t>
            </w:r>
          </w:p>
        </w:tc>
        <w:tc>
          <w:tcPr>
            <w:tcW w:type="dxa" w:w="1397"/>
            <w:vAlign w:val="centre"/>
            <w:tcMar>
              <w:top w:w="80" w:type="dxa"/>
              <w:start w:w="80" w:type="dxa"/>
              <w:bottom w:w="80" w:type="dxa"/>
              <w:end w:w="80" w:type="dxa"/>
            </w:tcMar>
            <w:shd w:fill="F5F0E7"/>
          </w:tcPr>
          <w:p>
            <w:pPr>
              <w:spacing w:before="0" w:after="20" w:line="252" w:lineRule="auto"/>
            </w:pPr>
            <w:r>
              <w:rPr>
                <w:b/>
                <w:sz w:val="18"/>
              </w:rPr>
              <w:t>IT/data</w:t>
            </w:r>
          </w:p>
        </w:tc>
        <w:tc>
          <w:tcPr>
            <w:tcW w:type="dxa" w:w="1397"/>
            <w:vAlign w:val="centre"/>
            <w:tcMar>
              <w:top w:w="80" w:type="dxa"/>
              <w:start w:w="80" w:type="dxa"/>
              <w:bottom w:w="80" w:type="dxa"/>
              <w:end w:w="80" w:type="dxa"/>
            </w:tcMar>
            <w:shd w:fill="F5F0E7"/>
          </w:tcPr>
          <w:p>
            <w:pPr>
              <w:spacing w:before="0" w:after="20" w:line="252" w:lineRule="auto"/>
            </w:pPr>
            <w:r>
              <w:rPr>
                <w:b/>
                <w:sz w:val="18"/>
              </w:rPr>
              <w:t>Economics/finance</w:t>
            </w:r>
          </w:p>
        </w:tc>
        <w:tc>
          <w:tcPr>
            <w:tcW w:type="dxa" w:w="1397"/>
            <w:vAlign w:val="centre"/>
            <w:tcMar>
              <w:top w:w="80" w:type="dxa"/>
              <w:start w:w="80" w:type="dxa"/>
              <w:bottom w:w="80" w:type="dxa"/>
              <w:end w:w="80" w:type="dxa"/>
            </w:tcMar>
            <w:shd w:fill="F5F0E7"/>
          </w:tcPr>
          <w:p>
            <w:pPr>
              <w:spacing w:before="0" w:after="20" w:line="252" w:lineRule="auto"/>
            </w:pPr>
            <w:r>
              <w:rPr>
                <w:b/>
                <w:sz w:val="18"/>
              </w:rPr>
              <w:t>Ethics/privacy</w:t>
            </w:r>
          </w:p>
        </w:tc>
        <w:tc>
          <w:tcPr>
            <w:tcW w:type="dxa" w:w="1397"/>
            <w:vAlign w:val="centre"/>
            <w:tcMar>
              <w:top w:w="80" w:type="dxa"/>
              <w:start w:w="80" w:type="dxa"/>
              <w:bottom w:w="80" w:type="dxa"/>
              <w:end w:w="80" w:type="dxa"/>
            </w:tcMar>
            <w:shd w:fill="F5F0E7"/>
          </w:tcPr>
          <w:p>
            <w:pPr>
              <w:spacing w:before="0" w:after="20" w:line="252" w:lineRule="auto"/>
            </w:pPr>
            <w:r>
              <w:rPr>
                <w:b/>
                <w:sz w:val="18"/>
              </w:rPr>
              <w:t>Procurement/legal</w:t>
            </w:r>
          </w:p>
        </w:tc>
        <w:tc>
          <w:tcPr>
            <w:tcW w:type="dxa" w:w="1397"/>
            <w:vAlign w:val="centre"/>
            <w:tcMar>
              <w:top w:w="80" w:type="dxa"/>
              <w:start w:w="80" w:type="dxa"/>
              <w:bottom w:w="80" w:type="dxa"/>
              <w:end w:w="80" w:type="dxa"/>
            </w:tcMar>
            <w:shd w:fill="F5F0E7"/>
          </w:tcPr>
          <w:p>
            <w:pPr>
              <w:spacing w:before="0" w:after="20" w:line="252" w:lineRule="auto"/>
            </w:pPr>
            <w:r>
              <w:rPr>
                <w:b/>
                <w:sz w:val="18"/>
              </w:rPr>
              <w:t>Vendor</w:t>
            </w:r>
          </w:p>
        </w:tc>
        <w:tc>
          <w:tcPr>
            <w:tcW w:type="dxa" w:w="1397"/>
            <w:vAlign w:val="centre"/>
            <w:tcMar>
              <w:top w:w="80" w:type="dxa"/>
              <w:start w:w="80" w:type="dxa"/>
              <w:bottom w:w="80" w:type="dxa"/>
              <w:end w:w="80" w:type="dxa"/>
            </w:tcMar>
            <w:shd w:fill="F5F0E7"/>
          </w:tcPr>
          <w:p>
            <w:pPr>
              <w:spacing w:before="0" w:after="20" w:line="252" w:lineRule="auto"/>
            </w:pPr>
            <w:r>
              <w:rPr>
                <w:b/>
                <w:sz w:val="18"/>
              </w:rPr>
              <w:t>Patient/public</w:t>
            </w:r>
          </w:p>
        </w:tc>
      </w:tr>
      <w:tr>
        <w:tc>
          <w:tcPr>
            <w:tcW w:type="dxa" w:w="1397"/>
            <w:vAlign w:val="centre"/>
            <w:tcMar>
              <w:top w:w="80" w:type="dxa"/>
              <w:start w:w="80" w:type="dxa"/>
              <w:bottom w:w="80" w:type="dxa"/>
              <w:end w:w="80" w:type="dxa"/>
            </w:tcMar>
          </w:tcPr>
          <w:p>
            <w:pPr>
              <w:spacing w:before="0" w:after="20" w:line="252" w:lineRule="auto"/>
            </w:pPr>
            <w:r>
              <w:rPr>
                <w:sz w:val="18"/>
              </w:rPr>
              <w:t>Define problem and comparator</w:t>
            </w:r>
          </w:p>
        </w:tc>
        <w:tc>
          <w:tcPr>
            <w:tcW w:type="dxa" w:w="1397"/>
            <w:vAlign w:val="centre"/>
            <w:tcMar>
              <w:top w:w="80" w:type="dxa"/>
              <w:start w:w="80" w:type="dxa"/>
              <w:bottom w:w="80" w:type="dxa"/>
              <w:end w:w="80" w:type="dxa"/>
            </w:tcMar>
            <w:shd w:fill="FFF2CC"/>
          </w:tcPr>
          <w:p>
            <w:pPr>
              <w:spacing w:before="0" w:after="20" w:line="252" w:lineRule="auto"/>
            </w:pPr>
            <w:sdt>
              <w:sdtPr>
                <w:tag w:val="AIHE_O_F001"/>
                <w:alias w:val="AIHE_O_F00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2"/>
                <w:alias w:val="AIHE_O_F00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3"/>
                <w:alias w:val="AIHE_O_F00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4"/>
                <w:alias w:val="AIHE_O_F00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5"/>
                <w:alias w:val="AIHE_O_F00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6"/>
                <w:alias w:val="AIHE_O_F00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7"/>
                <w:alias w:val="AIHE_O_F00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8"/>
                <w:alias w:val="AIHE_O_F00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09"/>
                <w:alias w:val="AIHE_O_F009"/>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Approve intended use and risk category</w:t>
            </w:r>
          </w:p>
        </w:tc>
        <w:tc>
          <w:tcPr>
            <w:tcW w:type="dxa" w:w="1397"/>
            <w:vAlign w:val="centre"/>
            <w:tcMar>
              <w:top w:w="80" w:type="dxa"/>
              <w:start w:w="80" w:type="dxa"/>
              <w:bottom w:w="80" w:type="dxa"/>
              <w:end w:w="80" w:type="dxa"/>
            </w:tcMar>
            <w:shd w:fill="FFF2CC"/>
          </w:tcPr>
          <w:p>
            <w:pPr>
              <w:spacing w:before="0" w:after="20" w:line="252" w:lineRule="auto"/>
            </w:pPr>
            <w:sdt>
              <w:sdtPr>
                <w:tag w:val="AIHE_O_F010"/>
                <w:alias w:val="AIHE_O_F01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1"/>
                <w:alias w:val="AIHE_O_F01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2"/>
                <w:alias w:val="AIHE_O_F01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3"/>
                <w:alias w:val="AIHE_O_F01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4"/>
                <w:alias w:val="AIHE_O_F01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5"/>
                <w:alias w:val="AIHE_O_F01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6"/>
                <w:alias w:val="AIHE_O_F01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7"/>
                <w:alias w:val="AIHE_O_F01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18"/>
                <w:alias w:val="AIHE_O_F018"/>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Assess data and interoperability</w:t>
            </w:r>
          </w:p>
        </w:tc>
        <w:tc>
          <w:tcPr>
            <w:tcW w:type="dxa" w:w="1397"/>
            <w:vAlign w:val="centre"/>
            <w:tcMar>
              <w:top w:w="80" w:type="dxa"/>
              <w:start w:w="80" w:type="dxa"/>
              <w:bottom w:w="80" w:type="dxa"/>
              <w:end w:w="80" w:type="dxa"/>
            </w:tcMar>
            <w:shd w:fill="FFF2CC"/>
          </w:tcPr>
          <w:p>
            <w:pPr>
              <w:spacing w:before="0" w:after="20" w:line="252" w:lineRule="auto"/>
            </w:pPr>
            <w:sdt>
              <w:sdtPr>
                <w:tag w:val="AIHE_O_F019"/>
                <w:alias w:val="AIHE_O_F01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0"/>
                <w:alias w:val="AIHE_O_F02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1"/>
                <w:alias w:val="AIHE_O_F02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2"/>
                <w:alias w:val="AIHE_O_F02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3"/>
                <w:alias w:val="AIHE_O_F02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4"/>
                <w:alias w:val="AIHE_O_F02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5"/>
                <w:alias w:val="AIHE_O_F02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6"/>
                <w:alias w:val="AIHE_O_F02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7"/>
                <w:alias w:val="AIHE_O_F027"/>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Appraise clinical and technical evidence</w:t>
            </w:r>
          </w:p>
        </w:tc>
        <w:tc>
          <w:tcPr>
            <w:tcW w:type="dxa" w:w="1397"/>
            <w:vAlign w:val="centre"/>
            <w:tcMar>
              <w:top w:w="80" w:type="dxa"/>
              <w:start w:w="80" w:type="dxa"/>
              <w:bottom w:w="80" w:type="dxa"/>
              <w:end w:w="80" w:type="dxa"/>
            </w:tcMar>
            <w:shd w:fill="FFF2CC"/>
          </w:tcPr>
          <w:p>
            <w:pPr>
              <w:spacing w:before="0" w:after="20" w:line="252" w:lineRule="auto"/>
            </w:pPr>
            <w:sdt>
              <w:sdtPr>
                <w:tag w:val="AIHE_O_F028"/>
                <w:alias w:val="AIHE_O_F02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29"/>
                <w:alias w:val="AIHE_O_F02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0"/>
                <w:alias w:val="AIHE_O_F03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1"/>
                <w:alias w:val="AIHE_O_F03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2"/>
                <w:alias w:val="AIHE_O_F03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3"/>
                <w:alias w:val="AIHE_O_F03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4"/>
                <w:alias w:val="AIHE_O_F03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5"/>
                <w:alias w:val="AIHE_O_F03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6"/>
                <w:alias w:val="AIHE_O_F036"/>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Conduct economic evaluation</w:t>
            </w:r>
          </w:p>
        </w:tc>
        <w:tc>
          <w:tcPr>
            <w:tcW w:type="dxa" w:w="1397"/>
            <w:vAlign w:val="centre"/>
            <w:tcMar>
              <w:top w:w="80" w:type="dxa"/>
              <w:start w:w="80" w:type="dxa"/>
              <w:bottom w:w="80" w:type="dxa"/>
              <w:end w:w="80" w:type="dxa"/>
            </w:tcMar>
            <w:shd w:fill="FFF2CC"/>
          </w:tcPr>
          <w:p>
            <w:pPr>
              <w:spacing w:before="0" w:after="20" w:line="252" w:lineRule="auto"/>
            </w:pPr>
            <w:sdt>
              <w:sdtPr>
                <w:tag w:val="AIHE_O_F037"/>
                <w:alias w:val="AIHE_O_F03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8"/>
                <w:alias w:val="AIHE_O_F03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39"/>
                <w:alias w:val="AIHE_O_F03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0"/>
                <w:alias w:val="AIHE_O_F04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1"/>
                <w:alias w:val="AIHE_O_F04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2"/>
                <w:alias w:val="AIHE_O_F04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3"/>
                <w:alias w:val="AIHE_O_F04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4"/>
                <w:alias w:val="AIHE_O_F04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5"/>
                <w:alias w:val="AIHE_O_F045"/>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Assess ethics, equity, privacy, and trust</w:t>
            </w:r>
          </w:p>
        </w:tc>
        <w:tc>
          <w:tcPr>
            <w:tcW w:type="dxa" w:w="1397"/>
            <w:vAlign w:val="centre"/>
            <w:tcMar>
              <w:top w:w="80" w:type="dxa"/>
              <w:start w:w="80" w:type="dxa"/>
              <w:bottom w:w="80" w:type="dxa"/>
              <w:end w:w="80" w:type="dxa"/>
            </w:tcMar>
            <w:shd w:fill="FFF2CC"/>
          </w:tcPr>
          <w:p>
            <w:pPr>
              <w:spacing w:before="0" w:after="20" w:line="252" w:lineRule="auto"/>
            </w:pPr>
            <w:sdt>
              <w:sdtPr>
                <w:tag w:val="AIHE_O_F046"/>
                <w:alias w:val="AIHE_O_F04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7"/>
                <w:alias w:val="AIHE_O_F04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8"/>
                <w:alias w:val="AIHE_O_F04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49"/>
                <w:alias w:val="AIHE_O_F04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0"/>
                <w:alias w:val="AIHE_O_F05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1"/>
                <w:alias w:val="AIHE_O_F05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2"/>
                <w:alias w:val="AIHE_O_F05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3"/>
                <w:alias w:val="AIHE_O_F05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4"/>
                <w:alias w:val="AIHE_O_F054"/>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Approve tender and contract</w:t>
            </w:r>
          </w:p>
        </w:tc>
        <w:tc>
          <w:tcPr>
            <w:tcW w:type="dxa" w:w="1397"/>
            <w:vAlign w:val="centre"/>
            <w:tcMar>
              <w:top w:w="80" w:type="dxa"/>
              <w:start w:w="80" w:type="dxa"/>
              <w:bottom w:w="80" w:type="dxa"/>
              <w:end w:w="80" w:type="dxa"/>
            </w:tcMar>
            <w:shd w:fill="FFF2CC"/>
          </w:tcPr>
          <w:p>
            <w:pPr>
              <w:spacing w:before="0" w:after="20" w:line="252" w:lineRule="auto"/>
            </w:pPr>
            <w:sdt>
              <w:sdtPr>
                <w:tag w:val="AIHE_O_F055"/>
                <w:alias w:val="AIHE_O_F05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6"/>
                <w:alias w:val="AIHE_O_F05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7"/>
                <w:alias w:val="AIHE_O_F05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8"/>
                <w:alias w:val="AIHE_O_F05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59"/>
                <w:alias w:val="AIHE_O_F05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0"/>
                <w:alias w:val="AIHE_O_F06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1"/>
                <w:alias w:val="AIHE_O_F06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2"/>
                <w:alias w:val="AIHE_O_F06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3"/>
                <w:alias w:val="AIHE_O_F063"/>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Conduct local validation</w:t>
            </w:r>
          </w:p>
        </w:tc>
        <w:tc>
          <w:tcPr>
            <w:tcW w:type="dxa" w:w="1397"/>
            <w:vAlign w:val="centre"/>
            <w:tcMar>
              <w:top w:w="80" w:type="dxa"/>
              <w:start w:w="80" w:type="dxa"/>
              <w:bottom w:w="80" w:type="dxa"/>
              <w:end w:w="80" w:type="dxa"/>
            </w:tcMar>
            <w:shd w:fill="FFF2CC"/>
          </w:tcPr>
          <w:p>
            <w:pPr>
              <w:spacing w:before="0" w:after="20" w:line="252" w:lineRule="auto"/>
            </w:pPr>
            <w:sdt>
              <w:sdtPr>
                <w:tag w:val="AIHE_O_F064"/>
                <w:alias w:val="AIHE_O_F06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5"/>
                <w:alias w:val="AIHE_O_F06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6"/>
                <w:alias w:val="AIHE_O_F06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7"/>
                <w:alias w:val="AIHE_O_F06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8"/>
                <w:alias w:val="AIHE_O_F06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69"/>
                <w:alias w:val="AIHE_O_F06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0"/>
                <w:alias w:val="AIHE_O_F07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1"/>
                <w:alias w:val="AIHE_O_F07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2"/>
                <w:alias w:val="AIHE_O_F072"/>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Approve pilot and training</w:t>
            </w:r>
          </w:p>
        </w:tc>
        <w:tc>
          <w:tcPr>
            <w:tcW w:type="dxa" w:w="1397"/>
            <w:vAlign w:val="centre"/>
            <w:tcMar>
              <w:top w:w="80" w:type="dxa"/>
              <w:start w:w="80" w:type="dxa"/>
              <w:bottom w:w="80" w:type="dxa"/>
              <w:end w:w="80" w:type="dxa"/>
            </w:tcMar>
            <w:shd w:fill="FFF2CC"/>
          </w:tcPr>
          <w:p>
            <w:pPr>
              <w:spacing w:before="0" w:after="20" w:line="252" w:lineRule="auto"/>
            </w:pPr>
            <w:sdt>
              <w:sdtPr>
                <w:tag w:val="AIHE_O_F073"/>
                <w:alias w:val="AIHE_O_F07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4"/>
                <w:alias w:val="AIHE_O_F07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5"/>
                <w:alias w:val="AIHE_O_F07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6"/>
                <w:alias w:val="AIHE_O_F07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7"/>
                <w:alias w:val="AIHE_O_F07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8"/>
                <w:alias w:val="AIHE_O_F07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79"/>
                <w:alias w:val="AIHE_O_F07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0"/>
                <w:alias w:val="AIHE_O_F08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1"/>
                <w:alias w:val="AIHE_O_F081"/>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Monitor performance and incidents</w:t>
            </w:r>
          </w:p>
        </w:tc>
        <w:tc>
          <w:tcPr>
            <w:tcW w:type="dxa" w:w="1397"/>
            <w:vAlign w:val="centre"/>
            <w:tcMar>
              <w:top w:w="80" w:type="dxa"/>
              <w:start w:w="80" w:type="dxa"/>
              <w:bottom w:w="80" w:type="dxa"/>
              <w:end w:w="80" w:type="dxa"/>
            </w:tcMar>
            <w:shd w:fill="FFF2CC"/>
          </w:tcPr>
          <w:p>
            <w:pPr>
              <w:spacing w:before="0" w:after="20" w:line="252" w:lineRule="auto"/>
            </w:pPr>
            <w:sdt>
              <w:sdtPr>
                <w:tag w:val="AIHE_O_F082"/>
                <w:alias w:val="AIHE_O_F08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3"/>
                <w:alias w:val="AIHE_O_F08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4"/>
                <w:alias w:val="AIHE_O_F08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5"/>
                <w:alias w:val="AIHE_O_F08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6"/>
                <w:alias w:val="AIHE_O_F08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7"/>
                <w:alias w:val="AIHE_O_F08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8"/>
                <w:alias w:val="AIHE_O_F08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89"/>
                <w:alias w:val="AIHE_O_F089"/>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0"/>
                <w:alias w:val="AIHE_O_F090"/>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Approve updates or expansion</w:t>
            </w:r>
          </w:p>
        </w:tc>
        <w:tc>
          <w:tcPr>
            <w:tcW w:type="dxa" w:w="1397"/>
            <w:vAlign w:val="centre"/>
            <w:tcMar>
              <w:top w:w="80" w:type="dxa"/>
              <w:start w:w="80" w:type="dxa"/>
              <w:bottom w:w="80" w:type="dxa"/>
              <w:end w:w="80" w:type="dxa"/>
            </w:tcMar>
            <w:shd w:fill="FFF2CC"/>
          </w:tcPr>
          <w:p>
            <w:pPr>
              <w:spacing w:before="0" w:after="20" w:line="252" w:lineRule="auto"/>
            </w:pPr>
            <w:sdt>
              <w:sdtPr>
                <w:tag w:val="AIHE_O_F091"/>
                <w:alias w:val="AIHE_O_F09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2"/>
                <w:alias w:val="AIHE_O_F09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3"/>
                <w:alias w:val="AIHE_O_F09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4"/>
                <w:alias w:val="AIHE_O_F09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5"/>
                <w:alias w:val="AIHE_O_F09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6"/>
                <w:alias w:val="AIHE_O_F09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7"/>
                <w:alias w:val="AIHE_O_F09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8"/>
                <w:alias w:val="AIHE_O_F098"/>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099"/>
                <w:alias w:val="AIHE_O_F099"/>
                <w:text/>
              </w:sdtPr>
              <w:sdtContent>
                <w:r>
                  <w:t>Click or tap here to enter text.</w:t>
                </w:r>
              </w:sdtContent>
            </w:sdt>
          </w:p>
        </w:tc>
      </w:tr>
      <w:tr>
        <w:tc>
          <w:tcPr>
            <w:tcW w:type="dxa" w:w="1397"/>
            <w:vAlign w:val="centre"/>
            <w:tcMar>
              <w:top w:w="80" w:type="dxa"/>
              <w:start w:w="80" w:type="dxa"/>
              <w:bottom w:w="80" w:type="dxa"/>
              <w:end w:w="80" w:type="dxa"/>
            </w:tcMar>
          </w:tcPr>
          <w:p>
            <w:pPr>
              <w:spacing w:before="0" w:after="20" w:line="252" w:lineRule="auto"/>
            </w:pPr>
            <w:r>
              <w:rPr>
                <w:sz w:val="18"/>
              </w:rPr>
              <w:t>Renew, restrict, replace, or retire</w:t>
            </w:r>
          </w:p>
        </w:tc>
        <w:tc>
          <w:tcPr>
            <w:tcW w:type="dxa" w:w="1397"/>
            <w:vAlign w:val="centre"/>
            <w:tcMar>
              <w:top w:w="80" w:type="dxa"/>
              <w:start w:w="80" w:type="dxa"/>
              <w:bottom w:w="80" w:type="dxa"/>
              <w:end w:w="80" w:type="dxa"/>
            </w:tcMar>
            <w:shd w:fill="FFF2CC"/>
          </w:tcPr>
          <w:p>
            <w:pPr>
              <w:spacing w:before="0" w:after="20" w:line="252" w:lineRule="auto"/>
            </w:pPr>
            <w:sdt>
              <w:sdtPr>
                <w:tag w:val="AIHE_O_F100"/>
                <w:alias w:val="AIHE_O_F100"/>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1"/>
                <w:alias w:val="AIHE_O_F101"/>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2"/>
                <w:alias w:val="AIHE_O_F102"/>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3"/>
                <w:alias w:val="AIHE_O_F103"/>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4"/>
                <w:alias w:val="AIHE_O_F104"/>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5"/>
                <w:alias w:val="AIHE_O_F105"/>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6"/>
                <w:alias w:val="AIHE_O_F106"/>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7"/>
                <w:alias w:val="AIHE_O_F107"/>
                <w:text/>
              </w:sdtPr>
              <w:sdtContent>
                <w:r>
                  <w:t>Click or tap here to enter text.</w:t>
                </w:r>
              </w:sdtContent>
            </w:sdt>
          </w:p>
        </w:tc>
        <w:tc>
          <w:tcPr>
            <w:tcW w:type="dxa" w:w="1397"/>
            <w:vAlign w:val="centre"/>
            <w:tcMar>
              <w:top w:w="80" w:type="dxa"/>
              <w:start w:w="80" w:type="dxa"/>
              <w:bottom w:w="80" w:type="dxa"/>
              <w:end w:w="80" w:type="dxa"/>
            </w:tcMar>
            <w:shd w:fill="FFF2CC"/>
          </w:tcPr>
          <w:p>
            <w:pPr>
              <w:spacing w:before="0" w:after="20" w:line="252" w:lineRule="auto"/>
            </w:pPr>
            <w:sdt>
              <w:sdtPr>
                <w:tag w:val="AIHE_O_F108"/>
                <w:alias w:val="AIHE_O_F108"/>
                <w:text/>
              </w:sdtPr>
              <w:sdtContent>
                <w:r>
                  <w:t>Click or tap here to enter text.</w:t>
                </w:r>
              </w:sdtContent>
            </w:sdt>
          </w:p>
        </w:tc>
      </w:tr>
    </w:tbl>
    <w:p/>
    <w:p>
      <w:pPr>
        <w:spacing w:before="0" w:after="40" w:line="240" w:lineRule="auto"/>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F5F0E7"/>
          </w:tcPr>
          <w:p>
            <w:pPr>
              <w:spacing w:before="0" w:after="20" w:line="252" w:lineRule="auto"/>
            </w:pPr>
            <w:r>
              <w:rPr>
                <w:b/>
                <w:sz w:val="18"/>
              </w:rPr>
              <w:t>Trigger / decision</w:t>
            </w:r>
          </w:p>
        </w:tc>
        <w:tc>
          <w:tcPr>
            <w:tcW w:type="dxa" w:w="1728"/>
            <w:vAlign w:val="centre"/>
            <w:tcMar>
              <w:top w:w="80" w:type="dxa"/>
              <w:start w:w="80" w:type="dxa"/>
              <w:bottom w:w="80" w:type="dxa"/>
              <w:end w:w="80" w:type="dxa"/>
            </w:tcMar>
            <w:shd w:fill="F5F0E7"/>
          </w:tcPr>
          <w:p>
            <w:pPr>
              <w:spacing w:before="0" w:after="20" w:line="252" w:lineRule="auto"/>
            </w:pPr>
            <w:r>
              <w:rPr>
                <w:b/>
                <w:sz w:val="18"/>
              </w:rPr>
              <w:t>Primary owner</w:t>
            </w:r>
          </w:p>
        </w:tc>
        <w:tc>
          <w:tcPr>
            <w:tcW w:type="dxa" w:w="1728"/>
            <w:vAlign w:val="centre"/>
            <w:tcMar>
              <w:top w:w="80" w:type="dxa"/>
              <w:start w:w="80" w:type="dxa"/>
              <w:bottom w:w="80" w:type="dxa"/>
              <w:end w:w="80" w:type="dxa"/>
            </w:tcMar>
            <w:shd w:fill="F5F0E7"/>
          </w:tcPr>
          <w:p>
            <w:pPr>
              <w:spacing w:before="0" w:after="20" w:line="252" w:lineRule="auto"/>
            </w:pPr>
            <w:r>
              <w:rPr>
                <w:b/>
                <w:sz w:val="18"/>
              </w:rPr>
              <w:t>Deputy</w:t>
            </w:r>
          </w:p>
        </w:tc>
        <w:tc>
          <w:tcPr>
            <w:tcW w:type="dxa" w:w="1728"/>
            <w:vAlign w:val="centre"/>
            <w:tcMar>
              <w:top w:w="80" w:type="dxa"/>
              <w:start w:w="80" w:type="dxa"/>
              <w:bottom w:w="80" w:type="dxa"/>
              <w:end w:w="80" w:type="dxa"/>
            </w:tcMar>
            <w:shd w:fill="F5F0E7"/>
          </w:tcPr>
          <w:p>
            <w:pPr>
              <w:spacing w:before="0" w:after="20" w:line="252" w:lineRule="auto"/>
            </w:pPr>
            <w:r>
              <w:rPr>
                <w:b/>
                <w:sz w:val="18"/>
              </w:rPr>
              <w:t>Response time</w:t>
            </w:r>
          </w:p>
        </w:tc>
        <w:tc>
          <w:tcPr>
            <w:tcW w:type="dxa" w:w="1728"/>
            <w:vAlign w:val="centre"/>
            <w:tcMar>
              <w:top w:w="80" w:type="dxa"/>
              <w:start w:w="80" w:type="dxa"/>
              <w:bottom w:w="80" w:type="dxa"/>
              <w:end w:w="80" w:type="dxa"/>
            </w:tcMar>
            <w:shd w:fill="F5F0E7"/>
          </w:tcPr>
          <w:p>
            <w:pPr>
              <w:spacing w:before="0" w:after="20" w:line="252" w:lineRule="auto"/>
            </w:pPr>
            <w:r>
              <w:rPr>
                <w:b/>
                <w:sz w:val="18"/>
              </w:rPr>
              <w:t>Escalation body</w:t>
            </w:r>
          </w:p>
        </w:tc>
        <w:tc>
          <w:tcPr>
            <w:tcW w:type="dxa" w:w="1728"/>
            <w:vAlign w:val="centre"/>
            <w:tcMar>
              <w:top w:w="80" w:type="dxa"/>
              <w:start w:w="80" w:type="dxa"/>
              <w:bottom w:w="80" w:type="dxa"/>
              <w:end w:w="80" w:type="dxa"/>
            </w:tcMar>
            <w:shd w:fill="F5F0E7"/>
          </w:tcPr>
          <w:p>
            <w:pPr>
              <w:spacing w:before="0" w:after="20" w:line="252" w:lineRule="auto"/>
            </w:pPr>
            <w:r>
              <w:rPr>
                <w:b/>
                <w:sz w:val="18"/>
              </w:rPr>
              <w:t>Communication duty</w:t>
            </w:r>
          </w:p>
        </w:tc>
      </w:tr>
      <w:tr>
        <w:tc>
          <w:tcPr>
            <w:tcW w:type="dxa" w:w="1728"/>
            <w:vAlign w:val="centre"/>
            <w:tcMar>
              <w:top w:w="80" w:type="dxa"/>
              <w:start w:w="80" w:type="dxa"/>
              <w:bottom w:w="80" w:type="dxa"/>
              <w:end w:w="80" w:type="dxa"/>
            </w:tcMar>
          </w:tcPr>
          <w:p>
            <w:pPr>
              <w:spacing w:before="0" w:after="20" w:line="252" w:lineRule="auto"/>
            </w:pPr>
            <w:r>
              <w:rPr>
                <w:sz w:val="18"/>
              </w:rPr>
              <w:t>Serious patient-safety incident</w:t>
            </w:r>
          </w:p>
        </w:tc>
        <w:tc>
          <w:tcPr>
            <w:tcW w:type="dxa" w:w="1728"/>
            <w:vAlign w:val="centre"/>
            <w:tcMar>
              <w:top w:w="80" w:type="dxa"/>
              <w:start w:w="80" w:type="dxa"/>
              <w:bottom w:w="80" w:type="dxa"/>
              <w:end w:w="80" w:type="dxa"/>
            </w:tcMar>
            <w:shd w:fill="FFF2CC"/>
          </w:tcPr>
          <w:p>
            <w:pPr>
              <w:spacing w:before="0" w:after="20" w:line="252" w:lineRule="auto"/>
            </w:pPr>
            <w:sdt>
              <w:sdtPr>
                <w:tag w:val="AIHE_O_F109"/>
                <w:alias w:val="AIHE_O_F109"/>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0"/>
                <w:alias w:val="AIHE_O_F110"/>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1"/>
                <w:alias w:val="AIHE_O_F111"/>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2"/>
                <w:alias w:val="AIHE_O_F112"/>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3"/>
                <w:alias w:val="AIHE_O_F113"/>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Material subgroup disparity</w:t>
            </w:r>
          </w:p>
        </w:tc>
        <w:tc>
          <w:tcPr>
            <w:tcW w:type="dxa" w:w="1728"/>
            <w:vAlign w:val="centre"/>
            <w:tcMar>
              <w:top w:w="80" w:type="dxa"/>
              <w:start w:w="80" w:type="dxa"/>
              <w:bottom w:w="80" w:type="dxa"/>
              <w:end w:w="80" w:type="dxa"/>
            </w:tcMar>
            <w:shd w:fill="FFF2CC"/>
          </w:tcPr>
          <w:p>
            <w:pPr>
              <w:spacing w:before="0" w:after="20" w:line="252" w:lineRule="auto"/>
            </w:pPr>
            <w:sdt>
              <w:sdtPr>
                <w:tag w:val="AIHE_O_F114"/>
                <w:alias w:val="AIHE_O_F114"/>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5"/>
                <w:alias w:val="AIHE_O_F115"/>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6"/>
                <w:alias w:val="AIHE_O_F116"/>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7"/>
                <w:alias w:val="AIHE_O_F117"/>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18"/>
                <w:alias w:val="AIHE_O_F118"/>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Cybersecurity or privacy event</w:t>
            </w:r>
          </w:p>
        </w:tc>
        <w:tc>
          <w:tcPr>
            <w:tcW w:type="dxa" w:w="1728"/>
            <w:vAlign w:val="centre"/>
            <w:tcMar>
              <w:top w:w="80" w:type="dxa"/>
              <w:start w:w="80" w:type="dxa"/>
              <w:bottom w:w="80" w:type="dxa"/>
              <w:end w:w="80" w:type="dxa"/>
            </w:tcMar>
            <w:shd w:fill="FFF2CC"/>
          </w:tcPr>
          <w:p>
            <w:pPr>
              <w:spacing w:before="0" w:after="20" w:line="252" w:lineRule="auto"/>
            </w:pPr>
            <w:sdt>
              <w:sdtPr>
                <w:tag w:val="AIHE_O_F119"/>
                <w:alias w:val="AIHE_O_F119"/>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0"/>
                <w:alias w:val="AIHE_O_F120"/>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1"/>
                <w:alias w:val="AIHE_O_F121"/>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2"/>
                <w:alias w:val="AIHE_O_F122"/>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3"/>
                <w:alias w:val="AIHE_O_F123"/>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Model or software update</w:t>
            </w:r>
          </w:p>
        </w:tc>
        <w:tc>
          <w:tcPr>
            <w:tcW w:type="dxa" w:w="1728"/>
            <w:vAlign w:val="centre"/>
            <w:tcMar>
              <w:top w:w="80" w:type="dxa"/>
              <w:start w:w="80" w:type="dxa"/>
              <w:bottom w:w="80" w:type="dxa"/>
              <w:end w:w="80" w:type="dxa"/>
            </w:tcMar>
            <w:shd w:fill="FFF2CC"/>
          </w:tcPr>
          <w:p>
            <w:pPr>
              <w:spacing w:before="0" w:after="20" w:line="252" w:lineRule="auto"/>
            </w:pPr>
            <w:sdt>
              <w:sdtPr>
                <w:tag w:val="AIHE_O_F124"/>
                <w:alias w:val="AIHE_O_F124"/>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5"/>
                <w:alias w:val="AIHE_O_F125"/>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6"/>
                <w:alias w:val="AIHE_O_F126"/>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7"/>
                <w:alias w:val="AIHE_O_F127"/>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28"/>
                <w:alias w:val="AIHE_O_F128"/>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Budget / contract threshold breach</w:t>
            </w:r>
          </w:p>
        </w:tc>
        <w:tc>
          <w:tcPr>
            <w:tcW w:type="dxa" w:w="1728"/>
            <w:vAlign w:val="centre"/>
            <w:tcMar>
              <w:top w:w="80" w:type="dxa"/>
              <w:start w:w="80" w:type="dxa"/>
              <w:bottom w:w="80" w:type="dxa"/>
              <w:end w:w="80" w:type="dxa"/>
            </w:tcMar>
            <w:shd w:fill="FFF2CC"/>
          </w:tcPr>
          <w:p>
            <w:pPr>
              <w:spacing w:before="0" w:after="20" w:line="252" w:lineRule="auto"/>
            </w:pPr>
            <w:sdt>
              <w:sdtPr>
                <w:tag w:val="AIHE_O_F129"/>
                <w:alias w:val="AIHE_O_F129"/>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0"/>
                <w:alias w:val="AIHE_O_F130"/>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1"/>
                <w:alias w:val="AIHE_O_F131"/>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2"/>
                <w:alias w:val="AIHE_O_F132"/>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3"/>
                <w:alias w:val="AIHE_O_F133"/>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Temporary pause or restricted use</w:t>
            </w:r>
          </w:p>
        </w:tc>
        <w:tc>
          <w:tcPr>
            <w:tcW w:type="dxa" w:w="1728"/>
            <w:vAlign w:val="centre"/>
            <w:tcMar>
              <w:top w:w="80" w:type="dxa"/>
              <w:start w:w="80" w:type="dxa"/>
              <w:bottom w:w="80" w:type="dxa"/>
              <w:end w:w="80" w:type="dxa"/>
            </w:tcMar>
            <w:shd w:fill="FFF2CC"/>
          </w:tcPr>
          <w:p>
            <w:pPr>
              <w:spacing w:before="0" w:after="20" w:line="252" w:lineRule="auto"/>
            </w:pPr>
            <w:sdt>
              <w:sdtPr>
                <w:tag w:val="AIHE_O_F134"/>
                <w:alias w:val="AIHE_O_F134"/>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5"/>
                <w:alias w:val="AIHE_O_F135"/>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6"/>
                <w:alias w:val="AIHE_O_F136"/>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7"/>
                <w:alias w:val="AIHE_O_F137"/>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38"/>
                <w:alias w:val="AIHE_O_F138"/>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Restart authorization</w:t>
            </w:r>
          </w:p>
        </w:tc>
        <w:tc>
          <w:tcPr>
            <w:tcW w:type="dxa" w:w="1728"/>
            <w:vAlign w:val="centre"/>
            <w:tcMar>
              <w:top w:w="80" w:type="dxa"/>
              <w:start w:w="80" w:type="dxa"/>
              <w:bottom w:w="80" w:type="dxa"/>
              <w:end w:w="80" w:type="dxa"/>
            </w:tcMar>
            <w:shd w:fill="FFF2CC"/>
          </w:tcPr>
          <w:p>
            <w:pPr>
              <w:spacing w:before="0" w:after="20" w:line="252" w:lineRule="auto"/>
            </w:pPr>
            <w:sdt>
              <w:sdtPr>
                <w:tag w:val="AIHE_O_F139"/>
                <w:alias w:val="AIHE_O_F139"/>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0"/>
                <w:alias w:val="AIHE_O_F140"/>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1"/>
                <w:alias w:val="AIHE_O_F141"/>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2"/>
                <w:alias w:val="AIHE_O_F142"/>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3"/>
                <w:alias w:val="AIHE_O_F143"/>
                <w:text/>
              </w:sdtPr>
              <w:sdtContent>
                <w:r>
                  <w:t>Click or tap here to enter text.</w:t>
                </w:r>
              </w:sdtContent>
            </w:sdt>
          </w:p>
        </w:tc>
      </w:tr>
      <w:tr>
        <w:tc>
          <w:tcPr>
            <w:tcW w:type="dxa" w:w="1728"/>
            <w:vAlign w:val="centre"/>
            <w:tcMar>
              <w:top w:w="80" w:type="dxa"/>
              <w:start w:w="80" w:type="dxa"/>
              <w:bottom w:w="80" w:type="dxa"/>
              <w:end w:w="80" w:type="dxa"/>
            </w:tcMar>
          </w:tcPr>
          <w:p>
            <w:pPr>
              <w:spacing w:before="0" w:after="20" w:line="252" w:lineRule="auto"/>
            </w:pPr>
            <w:r>
              <w:rPr>
                <w:sz w:val="18"/>
              </w:rPr>
              <w:t>Retirement decision</w:t>
            </w:r>
          </w:p>
        </w:tc>
        <w:tc>
          <w:tcPr>
            <w:tcW w:type="dxa" w:w="1728"/>
            <w:vAlign w:val="centre"/>
            <w:tcMar>
              <w:top w:w="80" w:type="dxa"/>
              <w:start w:w="80" w:type="dxa"/>
              <w:bottom w:w="80" w:type="dxa"/>
              <w:end w:w="80" w:type="dxa"/>
            </w:tcMar>
            <w:shd w:fill="FFF2CC"/>
          </w:tcPr>
          <w:p>
            <w:pPr>
              <w:spacing w:before="0" w:after="20" w:line="252" w:lineRule="auto"/>
            </w:pPr>
            <w:sdt>
              <w:sdtPr>
                <w:tag w:val="AIHE_O_F144"/>
                <w:alias w:val="AIHE_O_F144"/>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5"/>
                <w:alias w:val="AIHE_O_F145"/>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6"/>
                <w:alias w:val="AIHE_O_F146"/>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7"/>
                <w:alias w:val="AIHE_O_F147"/>
                <w:text/>
              </w:sdtPr>
              <w:sdtContent>
                <w:r>
                  <w:t>Click or tap here to enter text.</w:t>
                </w:r>
              </w:sdtContent>
            </w:sdt>
          </w:p>
        </w:tc>
        <w:tc>
          <w:tcPr>
            <w:tcW w:type="dxa" w:w="1728"/>
            <w:vAlign w:val="centre"/>
            <w:tcMar>
              <w:top w:w="80" w:type="dxa"/>
              <w:start w:w="80" w:type="dxa"/>
              <w:bottom w:w="80" w:type="dxa"/>
              <w:end w:w="80" w:type="dxa"/>
            </w:tcMar>
            <w:shd w:fill="FFF2CC"/>
          </w:tcPr>
          <w:p>
            <w:pPr>
              <w:spacing w:before="0" w:after="20" w:line="252" w:lineRule="auto"/>
            </w:pPr>
            <w:sdt>
              <w:sdtPr>
                <w:tag w:val="AIHE_O_F148"/>
                <w:alias w:val="AIHE_O_F148"/>
                <w:text/>
              </w:sdtPr>
              <w:sdtContent>
                <w:r>
                  <w:t>Click or tap here to enter text.</w:t>
                </w:r>
              </w:sdtContent>
            </w:sdt>
          </w:p>
        </w:tc>
      </w:tr>
    </w:tbl>
    <w:p>
      <w:pPr>
        <w:spacing w:before="0" w:after="40" w:line="240" w:lineRule="auto"/>
      </w:pP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pPr>
              <w:spacing w:before="0" w:after="20" w:line="252" w:lineRule="auto"/>
            </w:pPr>
            <w:r>
              <w:rPr>
                <w:b/>
                <w:sz w:val="18"/>
              </w:rPr>
              <w:t>Field</w:t>
            </w:r>
          </w:p>
        </w:tc>
        <w:tc>
          <w:tcPr>
            <w:tcW w:type="dxa" w:w="5184"/>
            <w:vAlign w:val="centre"/>
            <w:tcMar>
              <w:top w:w="80" w:type="dxa"/>
              <w:start w:w="80" w:type="dxa"/>
              <w:bottom w:w="80" w:type="dxa"/>
              <w:end w:w="80" w:type="dxa"/>
            </w:tcMar>
            <w:shd w:fill="F5F0E7"/>
          </w:tcPr>
          <w:p>
            <w:pPr>
              <w:spacing w:before="0" w:after="20" w:line="252" w:lineRule="auto"/>
            </w:pPr>
            <w:r>
              <w:rPr>
                <w:b/>
                <w:sz w:val="18"/>
              </w:rPr>
              <w:t>Guidance / response</w:t>
            </w:r>
          </w:p>
        </w:tc>
      </w:tr>
      <w:tr>
        <w:tc>
          <w:tcPr>
            <w:tcW w:type="dxa" w:w="5184"/>
            <w:vAlign w:val="centre"/>
            <w:tcMar>
              <w:top w:w="80" w:type="dxa"/>
              <w:start w:w="80" w:type="dxa"/>
              <w:bottom w:w="80" w:type="dxa"/>
              <w:end w:w="80" w:type="dxa"/>
            </w:tcMar>
          </w:tcPr>
          <w:p>
            <w:pPr>
              <w:spacing w:before="0" w:after="20" w:line="252" w:lineRule="auto"/>
            </w:pPr>
            <w:r>
              <w:rPr>
                <w:sz w:val="18"/>
              </w:rPr>
              <w:t>Named lifecycle owner</w:t>
            </w:r>
          </w:p>
        </w:tc>
        <w:tc>
          <w:tcPr>
            <w:tcW w:type="dxa" w:w="5184"/>
            <w:vAlign w:val="centre"/>
            <w:tcMar>
              <w:top w:w="80" w:type="dxa"/>
              <w:start w:w="80" w:type="dxa"/>
              <w:bottom w:w="80" w:type="dxa"/>
              <w:end w:w="80" w:type="dxa"/>
            </w:tcMar>
            <w:shd w:fill="FFF2CC"/>
          </w:tcPr>
          <w:p>
            <w:pPr>
              <w:spacing w:before="0" w:after="20" w:line="252" w:lineRule="auto"/>
            </w:pPr>
            <w:sdt>
              <w:sdtPr>
                <w:tag w:val="AIHE_O_F149"/>
                <w:alias w:val="AIHE_O_F149"/>
                <w:text/>
              </w:sdtPr>
              <w:sdtContent>
                <w:r>
                  <w:t>Click or tap here to enter text.</w:t>
                </w:r>
              </w:sdtContent>
            </w:sdt>
          </w:p>
        </w:tc>
      </w:tr>
      <w:tr>
        <w:tc>
          <w:tcPr>
            <w:tcW w:type="dxa" w:w="5184"/>
            <w:vAlign w:val="centre"/>
            <w:tcMar>
              <w:top w:w="80" w:type="dxa"/>
              <w:start w:w="80" w:type="dxa"/>
              <w:bottom w:w="80" w:type="dxa"/>
              <w:end w:w="80" w:type="dxa"/>
            </w:tcMar>
          </w:tcPr>
          <w:p>
            <w:pPr>
              <w:spacing w:before="0" w:after="20" w:line="252" w:lineRule="auto"/>
            </w:pPr>
            <w:r>
              <w:rPr>
                <w:sz w:val="18"/>
              </w:rPr>
              <w:t>Authority to pause use</w:t>
            </w:r>
          </w:p>
        </w:tc>
        <w:tc>
          <w:tcPr>
            <w:tcW w:type="dxa" w:w="5184"/>
            <w:vAlign w:val="centre"/>
            <w:tcMar>
              <w:top w:w="80" w:type="dxa"/>
              <w:start w:w="80" w:type="dxa"/>
              <w:bottom w:w="80" w:type="dxa"/>
              <w:end w:w="80" w:type="dxa"/>
            </w:tcMar>
            <w:shd w:fill="FFF2CC"/>
          </w:tcPr>
          <w:p>
            <w:pPr>
              <w:spacing w:before="0" w:after="20" w:line="252" w:lineRule="auto"/>
            </w:pPr>
            <w:sdt>
              <w:sdtPr>
                <w:tag w:val="AIHE_O_F150"/>
                <w:alias w:val="AIHE_O_F150"/>
                <w:text/>
              </w:sdtPr>
              <w:sdtContent>
                <w:r>
                  <w:t>Click or tap here to enter text.</w:t>
                </w:r>
              </w:sdtContent>
            </w:sdt>
          </w:p>
        </w:tc>
      </w:tr>
      <w:tr>
        <w:tc>
          <w:tcPr>
            <w:tcW w:type="dxa" w:w="5184"/>
            <w:vAlign w:val="centre"/>
            <w:tcMar>
              <w:top w:w="80" w:type="dxa"/>
              <w:start w:w="80" w:type="dxa"/>
              <w:bottom w:w="80" w:type="dxa"/>
              <w:end w:w="80" w:type="dxa"/>
            </w:tcMar>
          </w:tcPr>
          <w:p>
            <w:pPr>
              <w:spacing w:before="0" w:after="20" w:line="252" w:lineRule="auto"/>
            </w:pPr>
            <w:r>
              <w:rPr>
                <w:sz w:val="18"/>
              </w:rPr>
              <w:t>Authority to approve update</w:t>
            </w:r>
          </w:p>
        </w:tc>
        <w:tc>
          <w:tcPr>
            <w:tcW w:type="dxa" w:w="5184"/>
            <w:vAlign w:val="centre"/>
            <w:tcMar>
              <w:top w:w="80" w:type="dxa"/>
              <w:start w:w="80" w:type="dxa"/>
              <w:bottom w:w="80" w:type="dxa"/>
              <w:end w:w="80" w:type="dxa"/>
            </w:tcMar>
            <w:shd w:fill="FFF2CC"/>
          </w:tcPr>
          <w:p>
            <w:pPr>
              <w:spacing w:before="0" w:after="20" w:line="252" w:lineRule="auto"/>
            </w:pPr>
            <w:sdt>
              <w:sdtPr>
                <w:tag w:val="AIHE_O_F151"/>
                <w:alias w:val="AIHE_O_F151"/>
                <w:text/>
              </w:sdtPr>
              <w:sdtContent>
                <w:r>
                  <w:t>Click or tap here to enter text.</w:t>
                </w:r>
              </w:sdtContent>
            </w:sdt>
          </w:p>
        </w:tc>
      </w:tr>
      <w:tr>
        <w:tc>
          <w:tcPr>
            <w:tcW w:type="dxa" w:w="5184"/>
            <w:vAlign w:val="centre"/>
            <w:tcMar>
              <w:top w:w="80" w:type="dxa"/>
              <w:start w:w="80" w:type="dxa"/>
              <w:bottom w:w="80" w:type="dxa"/>
              <w:end w:w="80" w:type="dxa"/>
            </w:tcMar>
          </w:tcPr>
          <w:p>
            <w:pPr>
              <w:spacing w:before="0" w:after="20" w:line="252" w:lineRule="auto"/>
            </w:pPr>
            <w:r>
              <w:rPr>
                <w:sz w:val="18"/>
              </w:rPr>
              <w:t>Patient/public representation method</w:t>
            </w:r>
          </w:p>
        </w:tc>
        <w:tc>
          <w:tcPr>
            <w:tcW w:type="dxa" w:w="5184"/>
            <w:vAlign w:val="centre"/>
            <w:tcMar>
              <w:top w:w="80" w:type="dxa"/>
              <w:start w:w="80" w:type="dxa"/>
              <w:bottom w:w="80" w:type="dxa"/>
              <w:end w:w="80" w:type="dxa"/>
            </w:tcMar>
            <w:shd w:fill="FFF2CC"/>
          </w:tcPr>
          <w:p>
            <w:pPr>
              <w:spacing w:before="0" w:after="20" w:line="252" w:lineRule="auto"/>
            </w:pPr>
            <w:sdt>
              <w:sdtPr>
                <w:tag w:val="AIHE_O_F152"/>
                <w:alias w:val="AIHE_O_F152"/>
                <w:text/>
              </w:sdtPr>
              <w:sdtContent>
                <w:r>
                  <w:t>Click or tap here to enter text.</w:t>
                </w:r>
              </w:sdtContent>
            </w:sdt>
          </w:p>
        </w:tc>
      </w:tr>
      <w:tr>
        <w:tc>
          <w:tcPr>
            <w:tcW w:type="dxa" w:w="5184"/>
            <w:vAlign w:val="centre"/>
            <w:tcMar>
              <w:top w:w="80" w:type="dxa"/>
              <w:start w:w="80" w:type="dxa"/>
              <w:bottom w:w="80" w:type="dxa"/>
              <w:end w:w="80" w:type="dxa"/>
            </w:tcMar>
          </w:tcPr>
          <w:p>
            <w:pPr>
              <w:spacing w:before="0" w:after="20" w:line="252" w:lineRule="auto"/>
            </w:pPr>
            <w:r>
              <w:rPr>
                <w:sz w:val="18"/>
              </w:rPr>
              <w:t>Vendor responsibility and limits</w:t>
            </w:r>
          </w:p>
        </w:tc>
        <w:tc>
          <w:tcPr>
            <w:tcW w:type="dxa" w:w="5184"/>
            <w:vAlign w:val="centre"/>
            <w:tcMar>
              <w:top w:w="80" w:type="dxa"/>
              <w:start w:w="80" w:type="dxa"/>
              <w:bottom w:w="80" w:type="dxa"/>
              <w:end w:w="80" w:type="dxa"/>
            </w:tcMar>
            <w:shd w:fill="FFF2CC"/>
          </w:tcPr>
          <w:p>
            <w:pPr>
              <w:spacing w:before="0" w:after="20" w:line="252" w:lineRule="auto"/>
            </w:pPr>
            <w:sdt>
              <w:sdtPr>
                <w:tag w:val="AIHE_O_F153"/>
                <w:alias w:val="AIHE_O_F153"/>
                <w:text/>
              </w:sdtPr>
              <w:sdtContent>
                <w:r>
                  <w:t>Click or tap here to enter text.</w:t>
                </w:r>
              </w:sdtContent>
            </w:sdt>
          </w:p>
        </w:tc>
      </w:tr>
      <w:tr>
        <w:tc>
          <w:tcPr>
            <w:tcW w:type="dxa" w:w="5184"/>
            <w:vAlign w:val="centre"/>
            <w:tcMar>
              <w:top w:w="80" w:type="dxa"/>
              <w:start w:w="80" w:type="dxa"/>
              <w:bottom w:w="80" w:type="dxa"/>
              <w:end w:w="80" w:type="dxa"/>
            </w:tcMar>
          </w:tcPr>
          <w:p>
            <w:pPr>
              <w:spacing w:before="0" w:after="20" w:line="252" w:lineRule="auto"/>
            </w:pPr>
            <w:r>
              <w:rPr>
                <w:sz w:val="18"/>
              </w:rPr>
              <w:t>Next governance review</w:t>
            </w:r>
          </w:p>
        </w:tc>
        <w:tc>
          <w:tcPr>
            <w:tcW w:type="dxa" w:w="5184"/>
            <w:vAlign w:val="centre"/>
            <w:tcMar>
              <w:top w:w="80" w:type="dxa"/>
              <w:start w:w="80" w:type="dxa"/>
              <w:bottom w:w="80" w:type="dxa"/>
              <w:end w:w="80" w:type="dxa"/>
            </w:tcMar>
            <w:shd w:fill="FFF2CC"/>
          </w:tcPr>
          <w:p>
            <w:pPr>
              <w:spacing w:before="0" w:after="20" w:line="252" w:lineRule="auto"/>
            </w:pPr>
            <w:sdt>
              <w:sdtPr>
                <w:tag w:val="AIHE_O_F154"/>
                <w:alias w:val="AIHE_O_F154"/>
                <w:text/>
              </w:sdtPr>
              <w:sdtContent>
                <w:r>
                  <w:t>Click or tap here to enter text.</w:t>
                </w:r>
              </w:sdtContent>
            </w:sdt>
          </w:p>
        </w:tc>
      </w:tr>
    </w:tbl>
    <w:p>
      <w:pPr>
        <w:spacing w:before="0" w:after="40" w:line="240" w:lineRule="auto"/>
      </w:pPr>
    </w:p>
    <w:p>
      <w:pPr>
        <w:pStyle w:val="Heading1"/>
        <w:spacing w:before="0" w:after="40" w:line="240" w:lineRule="auto"/>
      </w:pPr>
      <w:r>
        <w:rPr>
          <w:sz w:val="20"/>
        </w:rPr>
        <w:t>Decision and review record</w:t>
      </w:r>
    </w:p>
    <w:p>
      <w:pPr>
        <w:spacing w:before="0" w:after="40" w:line="240" w:lineRule="auto"/>
      </w:pPr>
      <w:r>
        <w:rPr>
          <w:b/>
          <w:sz w:val="20"/>
        </w:rPr>
        <w:t xml:space="preserve">Overall conclusion: </w:t>
      </w:r>
      <w:sdt>
        <w:sdtPr>
          <w:tag w:val="AIHE_O_F155"/>
          <w:alias w:val="AIHE_O_F155"/>
          <w:text/>
        </w:sdtPr>
        <w:sdtContent>
          <w:r>
            <w:t>Click or tap here to enter text.</w:t>
          </w:r>
        </w:sdtContent>
      </w:sdt>
    </w:p>
    <w:p>
      <w:pPr>
        <w:spacing w:before="0" w:after="40" w:line="240" w:lineRule="auto"/>
      </w:pPr>
      <w:r>
        <w:rPr>
          <w:b/>
          <w:sz w:val="20"/>
        </w:rPr>
        <w:t xml:space="preserve">Required conditions or remediation: </w:t>
      </w:r>
      <w:sdt>
        <w:sdtPr>
          <w:tag w:val="AIHE_O_F156"/>
          <w:alias w:val="AIHE_O_F156"/>
          <w:text/>
        </w:sdtPr>
        <w:sdtContent>
          <w:r>
            <w:t>Click or tap here to enter text.</w:t>
          </w:r>
        </w:sdtContent>
      </w:sdt>
    </w:p>
    <w:p>
      <w:pPr>
        <w:spacing w:before="0" w:after="40" w:line="240" w:lineRule="auto"/>
      </w:pPr>
      <w:r>
        <w:rPr>
          <w:b/>
          <w:sz w:val="20"/>
        </w:rPr>
        <w:t xml:space="preserve">Accountable owner: </w:t>
      </w:r>
      <w:sdt>
        <w:sdtPr>
          <w:tag w:val="AIHE_O_F157"/>
          <w:alias w:val="AIHE_O_F157"/>
          <w:text/>
        </w:sdtPr>
        <w:sdtContent>
          <w:r>
            <w:t>Click or tap here to enter text.</w:t>
          </w:r>
        </w:sdtContent>
      </w:sdt>
    </w:p>
    <w:p>
      <w:pPr>
        <w:spacing w:before="0" w:after="40" w:line="240" w:lineRule="auto"/>
      </w:pPr>
      <w:r>
        <w:rPr>
          <w:b/>
          <w:sz w:val="20"/>
        </w:rPr>
        <w:t xml:space="preserve">Approval date: </w:t>
      </w:r>
      <w:sdt>
        <w:sdtPr>
          <w:tag w:val="AIHE_O_F158"/>
          <w:alias w:val="AIHE_O_F158"/>
          <w:text/>
        </w:sdtPr>
        <w:sdtContent>
          <w:r>
            <w:t>Click or tap here to enter text.</w:t>
          </w:r>
        </w:sdtContent>
      </w:sdt>
    </w:p>
    <w:p>
      <w:pPr>
        <w:spacing w:before="0" w:after="40" w:line="240" w:lineRule="auto"/>
      </w:pPr>
      <w:r>
        <w:rPr>
          <w:b/>
          <w:sz w:val="20"/>
        </w:rPr>
        <w:t xml:space="preserve">Next review date: </w:t>
      </w:r>
      <w:sdt>
        <w:sdtPr>
          <w:tag w:val="AIHE_O_F159"/>
          <w:alias w:val="AIHE_O_F159"/>
          <w:text/>
        </w:sdtPr>
        <w:sdtContent>
          <w:r>
            <w:t>Click or tap here to enter text.</w:t>
          </w:r>
        </w:sdtContent>
      </w:sdt>
    </w:p>
    <w:p>
      <w:pPr>
        <w:spacing w:before="0" w:after="40" w:line="240" w:lineRule="auto"/>
      </w:pPr>
      <w:r>
        <w:rPr>
          <w:b/>
          <w:sz w:val="20"/>
        </w:rPr>
        <w:t xml:space="preserve">Version or change reference: </w:t>
      </w:r>
      <w:sdt>
        <w:sdtPr>
          <w:tag w:val="AIHE_O_F160"/>
          <w:alias w:val="AIHE_O_F160"/>
          <w:text/>
        </w:sdtPr>
        <w:sdtContent>
          <w:r>
            <w:t>Click or tap here to enter text.</w:t>
          </w:r>
        </w:sdtContent>
      </w:sdt>
    </w:p>
    <w:sectPr>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