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AIHE-EX15 — Analytic and Simulation Method Selection Guide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7: Economic Evaluation, Affordability, and Health Technology Assessment; Chapter 12: Decision Architecture and Lifecycle Governance; Chapter 8: Decision Modelling, Simulation, and the Value of Information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Select decision trees, Markov models, microsimulation, discrete-event simulation, system dynamics, or agent-based modeling by problem structure.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Use the decision structure—not software familiarity—to select the model. Hybrid models may be justified when clinical progression, queues, heterogeneous behaviour, and feedback interact.</w:t>
      </w:r>
    </w:p>
    <w:p>
      <w:pPr>
        <w:pStyle w:val="Heading1"/>
        <w:keepNext/>
      </w:pPr>
      <w:r>
        <w:t>Decision structure and preferred method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structure</w:t>
            </w:r>
          </w:p>
        </w:tc>
        <w:tc>
          <w:tcPr>
            <w:tcW w:type="dxa" w:w="194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Preferred method</w:t>
            </w:r>
          </w:p>
        </w:tc>
        <w:tc>
          <w:tcPr>
            <w:tcW w:type="dxa" w:w="237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Best represented features</w:t>
            </w:r>
          </w:p>
        </w:tc>
        <w:tc>
          <w:tcPr>
            <w:tcW w:type="dxa" w:w="28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Selection question</w:t>
            </w:r>
          </w:p>
        </w:tc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caution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Short, non-recurring pathway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Decision tree</w:t>
            </w:r>
          </w:p>
        </w:tc>
        <w:tc>
          <w:tcPr>
            <w:tcW w:type="dxa" w:w="23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Limited sequence and immediate outcomes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recurrence and time dependence negligible?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 oversimplify timing and repeated events.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Repeated state transitions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Markov cohort model</w:t>
            </w:r>
          </w:p>
        </w:tc>
        <w:tc>
          <w:tcPr>
            <w:tcW w:type="dxa" w:w="237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States, cycles, long-term outcomes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 state history adequately represented?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Memoryless assumptions may be unrealistic.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Individual heterogeneity or history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Microsimulation</w:t>
            </w:r>
          </w:p>
        </w:tc>
        <w:tc>
          <w:tcPr>
            <w:tcW w:type="dxa" w:w="23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attributes, history, subgroup effects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Does individual detail change the decision?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 data and validation burden.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Queues, resources, event timing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Discrete-event simulation</w:t>
            </w:r>
          </w:p>
        </w:tc>
        <w:tc>
          <w:tcPr>
            <w:tcW w:type="dxa" w:w="237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Arrivals, waits, routing, resources, priority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congestion and resource competition central?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Operational detail can obscure clinical outcomes.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Aggregate feedback and delay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System dynamics</w:t>
            </w:r>
          </w:p>
        </w:tc>
        <w:tc>
          <w:tcPr>
            <w:tcW w:type="dxa" w:w="23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Stocks, flows, delay, policy feedback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feedback loops and accumulation central?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May hide individual distribution.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Heterogeneous actors and interaction</w:t>
            </w:r>
          </w:p>
        </w:tc>
        <w:tc>
          <w:tcPr>
            <w:tcW w:type="dxa" w:w="19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Agent-based modeling</w:t>
            </w:r>
          </w:p>
        </w:tc>
        <w:tc>
          <w:tcPr>
            <w:tcW w:type="dxa" w:w="237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Behaviour, networks, interaction, adaptation</w:t>
            </w:r>
          </w:p>
        </w:tc>
        <w:tc>
          <w:tcPr>
            <w:tcW w:type="dxa" w:w="28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interactions drive outcomes?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Calibration and validation can be difficult.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Model-selection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331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 / evidence</w:t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What decision is being made, for whom, and against what alternative?</w:t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Emergency-department triage redesign versus current triage and additional staffing.</w:t>
            </w:r>
          </w:p>
        </w:tc>
      </w:tr>
      <w:tr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Mechanism and time structure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Does AI change state, timing, routing, capacity, behaviour, or information?</w:t>
            </w:r>
          </w:p>
        </w:tc>
        <w:tc>
          <w:tcPr>
            <w:tcW w:type="dxa" w:w="33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Priority and event timing within a congested queue.</w:t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Cohort, individual, event, actor, or aggregate system?</w:t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events and constrained resources.</w:t>
            </w:r>
          </w:p>
        </w:tc>
      </w:tr>
      <w:tr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Heterogeneity and history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Which attributes or prior events change outcomes?</w:t>
            </w:r>
          </w:p>
        </w:tc>
        <w:tc>
          <w:tcPr>
            <w:tcW w:type="dxa" w:w="33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Acuity, arrival mode, comorbidity, and prior wait.</w:t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 and resources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capacity constraints and competition material?</w:t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Yes: beds, clinicians, imaging, and boarding.</w:t>
            </w:r>
          </w:p>
        </w:tc>
      </w:tr>
      <w:tr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Feedback and interaction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aggregate feedback or actor interactions central?</w:t>
            </w:r>
          </w:p>
        </w:tc>
        <w:tc>
          <w:tcPr>
            <w:tcW w:type="dxa" w:w="33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Secondary; represent through scenario constraints.</w:t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Selected method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State the primary and any hybrid method.</w:t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Discrete-event simulation with subgroup outcome analysis.</w:t>
            </w:r>
          </w:p>
        </w:tc>
      </w:tr>
      <w:tr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Rejected alternatives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Why were other methods not selected?</w:t>
            </w:r>
          </w:p>
        </w:tc>
        <w:tc>
          <w:tcPr>
            <w:tcW w:type="dxa" w:w="33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Decision tree cannot represent congestion; cohort Markov loses event timing.</w:t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How will conceptual, code, face, and external validity be assessed?</w:t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Event-log checks, extreme tests, clinical review, and historical replication.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