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AIHE-EX09 — Contract Requirements and Exit Matrix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Translate procurement safeguards into contract clauses, evidence requirements, and exit conditions.</w:t>
      </w:r>
    </w:p>
    <w:p>
      <w:r>
        <w:t>Expected output: Contract requirements checklist and negotiation matrix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processing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Audit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notice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portability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Service levels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Clause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Liability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Exit assistance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