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IV — Governance, Evidence, and Lifecycle Decision-Making</w:t>
      </w:r>
    </w:p>
    <w:p>
      <w:pPr>
        <w:pStyle w:val="Heading1"/>
      </w:pPr>
      <w:r>
        <w:t>AIHE-C05 — Public Transparency and Communication Record</w:t>
      </w:r>
    </w:p>
    <w:p>
      <w:pPr>
        <w:spacing w:after="80"/>
      </w:pPr>
      <w:r>
        <w:rPr>
          <w:color w:val="877567"/>
          <w:sz w:val="20"/>
        </w:rPr>
        <w:t>Chapter 10: Governance, Accountability, and Institutional Risk</w:t>
      </w:r>
    </w:p>
    <w:p>
      <w:r>
        <w:t>Define accurate, accessible communication about intended use, limitations, oversight, data, complaints, incidents, and alternatives.</w:t>
      </w:r>
    </w:p>
    <w:p>
      <w:r>
        <w:rPr>
          <w:rFonts w:ascii="Aptos" w:hAnsi="Aptos"/>
          <w:sz w:val="17"/>
        </w:rPr>
        <w:t>Resource: AIHE-C05  |  V1.0  |  Aligned chapters: 3, 10,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464"/>
        <w:gridCol w:w="9504"/>
      </w:tblGrid>
      <w:tr>
        <w:trPr>
          <w:tblHeader/>
          <w:cantSplit/>
        </w:trPr>
        <w:tc>
          <w:tcPr>
            <w:tcW w:type="dxa" w:w="446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Communication element</w:t>
            </w:r>
          </w:p>
        </w:tc>
        <w:tc>
          <w:tcPr>
            <w:tcW w:type="dxa" w:w="950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Approved content, channel, owner, and review</w:t>
            </w:r>
          </w:p>
        </w:tc>
      </w:tr>
      <w:tr>
        <w:trPr>
          <w:cantSplit/>
        </w:trPr>
        <w:tc>
          <w:tcPr>
            <w:tcW w:type="dxa" w:w="446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Purpose and intended use</w:t>
            </w:r>
          </w:p>
        </w:tc>
        <w:tc>
          <w:tcPr>
            <w:tcW w:type="dxa" w:w="950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What the system does and does not do</w:t>
            </w:r>
          </w:p>
        </w:tc>
        <w:tc>
          <w:tcPr>
            <w:tcW w:type="dxa" w:w="950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Role of human review and accountability</w:t>
            </w:r>
          </w:p>
        </w:tc>
        <w:tc>
          <w:tcPr>
            <w:tcW w:type="dxa" w:w="950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Data use, privacy, retention, and external providers</w:t>
            </w:r>
          </w:p>
        </w:tc>
        <w:tc>
          <w:tcPr>
            <w:tcW w:type="dxa" w:w="950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Known limitations, uncertainty, and subgroup concerns</w:t>
            </w:r>
          </w:p>
        </w:tc>
        <w:tc>
          <w:tcPr>
            <w:tcW w:type="dxa" w:w="950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Accessibility, language, disability, and non-digital alternatives</w:t>
            </w:r>
          </w:p>
        </w:tc>
        <w:tc>
          <w:tcPr>
            <w:tcW w:type="dxa" w:w="950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Questions, complaints, contestability, and incident communication</w:t>
            </w:r>
          </w:p>
        </w:tc>
        <w:tc>
          <w:tcPr>
            <w:tcW w:type="dxa" w:w="950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Material changes, suspension, and retirement</w:t>
            </w:r>
          </w:p>
        </w:tc>
        <w:tc>
          <w:tcPr>
            <w:tcW w:type="dxa" w:w="950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IV — Governance, Evidence, and Lifecycle Decision-Making</w:t>
      </w:r>
    </w:p>
    <w:p>
      <w:pPr>
        <w:pStyle w:val="Heading1"/>
      </w:pPr>
      <w:r>
        <w:t>AIHE-C05 — Public Transparency and Communication Record</w:t>
      </w:r>
    </w:p>
    <w:p>
      <w:pPr>
        <w:spacing w:after="80"/>
      </w:pPr>
      <w:r>
        <w:rPr>
          <w:color w:val="877567"/>
          <w:sz w:val="20"/>
        </w:rPr>
        <w:t>Chapter 10: Governance, Accountability, and Institutional Risk</w:t>
      </w:r>
    </w:p>
    <w:p>
      <w:r>
        <w:t>Define accurate, accessible communication about intended use, limitations, oversight, data, complaints, incidents, and alternatives.</w:t>
      </w:r>
    </w:p>
    <w:p>
      <w:r>
        <w:rPr>
          <w:rFonts w:ascii="Aptos" w:hAnsi="Aptos"/>
          <w:sz w:val="17"/>
        </w:rPr>
        <w:t>Resource: AIHE-C05  |  V1.0  |  Aligned chapters: 3, 10,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464"/>
        <w:gridCol w:w="9504"/>
      </w:tblGrid>
      <w:tr>
        <w:trPr>
          <w:tblHeader/>
          <w:cantSplit/>
        </w:trPr>
        <w:tc>
          <w:tcPr>
            <w:tcW w:type="dxa" w:w="446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Communication element</w:t>
            </w:r>
          </w:p>
        </w:tc>
        <w:tc>
          <w:tcPr>
            <w:tcW w:type="dxa" w:w="950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Approved content, channel, owner, and review</w:t>
            </w:r>
          </w:p>
        </w:tc>
      </w:tr>
      <w:tr>
        <w:trPr>
          <w:cantSplit/>
        </w:trPr>
        <w:tc>
          <w:tcPr>
            <w:tcW w:type="dxa" w:w="446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Purpose and intended use</w:t>
            </w:r>
          </w:p>
        </w:tc>
        <w:tc>
          <w:tcPr>
            <w:tcW w:type="dxa" w:w="950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What the system does and does not do</w:t>
            </w:r>
          </w:p>
        </w:tc>
        <w:tc>
          <w:tcPr>
            <w:tcW w:type="dxa" w:w="950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446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Role of human review and accountability</w:t>
            </w:r>
          </w:p>
        </w:tc>
        <w:tc>
          <w:tcPr>
            <w:tcW w:type="dxa" w:w="950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Data use, privacy, retention, and external providers</w:t>
            </w:r>
          </w:p>
        </w:tc>
        <w:tc>
          <w:tcPr>
            <w:tcW w:type="dxa" w:w="950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446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Known limitations, uncertainty, and subgroup concerns</w:t>
            </w:r>
          </w:p>
        </w:tc>
        <w:tc>
          <w:tcPr>
            <w:tcW w:type="dxa" w:w="950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Accessibility, language, disability, and non-digital alternatives</w:t>
            </w:r>
          </w:p>
        </w:tc>
        <w:tc>
          <w:tcPr>
            <w:tcW w:type="dxa" w:w="950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446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Questions, complaints, contestability, and incident communication</w:t>
            </w:r>
          </w:p>
        </w:tc>
        <w:tc>
          <w:tcPr>
            <w:tcW w:type="dxa" w:w="950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Material changes, suspension, and retirement</w:t>
            </w:r>
          </w:p>
        </w:tc>
        <w:tc>
          <w:tcPr>
            <w:tcW w:type="dxa" w:w="950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