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Reporting and Appraisal Tool Selection Guide</w:t>
      </w:r>
    </w:p>
    <w:p>
      <w:pPr>
        <w:jc w:val="centre"/>
      </w:pPr>
      <w:r>
        <w:rPr>
          <w:b/>
          <w:color w:val="7A2334"/>
        </w:rPr>
        <w:t>AIHE-RG02</w:t>
      </w:r>
    </w:p>
    <w:p>
      <w:pPr>
        <w:spacing w:after="40"/>
      </w:pPr>
      <w:r>
        <w:rPr>
          <w:b/>
        </w:rPr>
        <w:t xml:space="preserve">Primary chapter: </w:t>
      </w:r>
      <w:r>
        <w:t>11 — Evidence, Validation, and Real-World Evaluation</w:t>
      </w:r>
    </w:p>
    <w:p>
      <w:pPr>
        <w:spacing w:after="40"/>
      </w:pPr>
      <w:r>
        <w:rPr>
          <w:b/>
        </w:rPr>
        <w:t xml:space="preserve">Additional chapter alignment: </w:t>
      </w:r>
      <w:r>
        <w:t>7, 8, 11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Match evidence type and study stage to current reporting and appraisal instruments without treating checklist completion as proof of validity, effectiveness, or regulatory conformity.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Evidence or study type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Reporting instrument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Appraisal or complementary approach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What it supports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What it does not establish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Version checked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Reviewer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Local evidence gap</w:t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Prediction model development or validation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TRIPOD+AI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PROBAST+AI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AI-updated instruments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reporting and risk-of-bias/applicability assessment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Local usefulness or adoption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Diagnostic accuracy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STARD-AI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Reference-standard and applicability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AI-specific reporting guideline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diagnostic AI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Regulatory conformity or clinical utility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Early live clinical evaluation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DECIDE-AI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Local safety, workflow, human-factors and economic review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reporting guideline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early-stage live evaluation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Approval for unrestricted deployment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Trial protocol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SPIRIT-AI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Protocol feasibility and intervention review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consensus extension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Complete AI trial protocol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Trial quality or successful implementation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Trial results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CONSORT-AI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Risk-of-bias, applicability and economic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consensus extension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Complete AI trial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Cost-effectiveness or local transferability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Economic evaluation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CHEERS 2022 / CHEERS-AI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Method, model validation and uncertainty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reporting guidance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economic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Methodological appropriateness by itself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Systematic review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PRISMA 2020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Design-specific bias and certainty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reporting guideline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review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Reliability of included evidence by itself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Qualitative evidence synthesis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Review-specific reporting guidance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GRADE-CERQual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Established confidence-appraisal approach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confidence judgements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Quantitative effect size or causal proof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</w:tbl>
    <w:sectPr>
      <w:footerReference w:type="default" r:id="rId9"/>
      <w:head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