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AIHE-EX05 — Local Validation Report Template</w:t>
      </w:r>
    </w:p>
    <w:p>
      <w:r>
        <w:t>Primary chapter: 11 — Evidence, Validation, and Real-World Evaluation</w:t>
      </w:r>
    </w:p>
    <w:p>
      <w:r>
        <w:t>Aligned chapters: 3, 8, 11, and 12</w:t>
      </w:r>
    </w:p>
    <w:p>
      <w:r>
        <w:t>Version: V1.0 | Release date: 2026-08-10</w:t>
      </w:r>
    </w:p>
    <w:p>
      <w:pPr>
        <w:pStyle w:val="Heading1"/>
      </w:pPr>
      <w:r>
        <w:t>Purpose and status</w:t>
      </w:r>
    </w:p>
    <w:p>
      <w:r>
        <w:t>Use this record to document the intended use, local cohort, exact system version, discrimination, calibration, threshold-specific performance, subgroup findings, workflow, clinical utility, uncertainty, and the resulting local decision. It is an educational and practice-support resource, not a validated clinical, legal, regulatory, or health technology assessment instrument.</w:t>
      </w:r>
    </w:p>
    <w:p>
      <w:pPr>
        <w:pStyle w:val="Heading1"/>
      </w:pPr>
      <w:r>
        <w:t>How to use this record</w:t>
      </w:r>
    </w:p>
    <w:p>
      <w:pPr>
        <w:pStyle w:val="ListBullet"/>
      </w:pPr>
      <w:r>
        <w:t>Define the local decision, intended and excluded uses, comparator, population, setting, and evidence period before analysing performance.</w:t>
      </w:r>
    </w:p>
    <w:p>
      <w:pPr>
        <w:pStyle w:val="ListBullet"/>
      </w:pPr>
      <w:r>
        <w:t>Record the exact model, software, interface, threshold, data, and workflow version tested.</w:t>
      </w:r>
    </w:p>
    <w:p>
      <w:pPr>
        <w:pStyle w:val="ListBullet"/>
      </w:pPr>
      <w:r>
        <w:t>Report calibration and threshold-specific consequences in addition to discrimination.</w:t>
      </w:r>
    </w:p>
    <w:p>
      <w:pPr>
        <w:pStyle w:val="ListBullet"/>
      </w:pPr>
      <w:r>
        <w:t>Examine subgroup performance, access, workflow response, downstream capacity, and clinical utility.</w:t>
      </w:r>
    </w:p>
    <w:p>
      <w:pPr>
        <w:pStyle w:val="ListBullet"/>
      </w:pPr>
      <w:r>
        <w:t>Separate observed results, modelled consequences, assumptions, and unresolved uncertainty.</w:t>
      </w:r>
    </w:p>
    <w:p>
      <w:pPr>
        <w:pStyle w:val="ListBullet"/>
      </w:pPr>
      <w:r>
        <w:t>End with a recommendation, conditions, monitoring thresholds, accountable owner, review date, and revalidation triggers.</w:t>
      </w:r>
    </w:p>
    <w:p>
      <w:pPr>
        <w:pStyle w:val="ListBullet"/>
      </w:pPr>
      <w:r>
        <w:t>Do not enter identifiable patient information or uncontrolled institutional data in public copies.</w:t>
      </w:r>
    </w:p>
    <w:p>
      <w:pPr>
        <w:pStyle w:val="Heading1"/>
      </w:pPr>
      <w:r>
        <w:t>Validation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re"/>
            <w:shd w:fill="6B2230"/>
          </w:tcPr>
          <w:p>
            <w:pPr>
              <w:spacing w:after="20" w:before="0" w:line="252" w:lineRule="auto"/>
            </w:pPr>
            <w:r>
              <w:rPr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2131"/>
            <w:vAlign w:val="centre"/>
            <w:shd w:fill="6B2230"/>
          </w:tcPr>
          <w:p>
            <w:pPr>
              <w:spacing w:after="20" w:before="0" w:line="252" w:lineRule="auto"/>
            </w:pPr>
            <w:r>
              <w:rPr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31"/>
            <w:vAlign w:val="centre"/>
            <w:shd w:fill="6B2230"/>
          </w:tcPr>
          <w:p>
            <w:pPr>
              <w:spacing w:after="20" w:before="0" w:line="252" w:lineRule="auto"/>
            </w:pPr>
            <w:r>
              <w:rPr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2131"/>
            <w:vAlign w:val="centre"/>
            <w:shd w:fill="6B2230"/>
          </w:tcPr>
          <w:p>
            <w:pPr>
              <w:spacing w:after="20" w:before="0" w:line="252" w:lineRule="auto"/>
            </w:pPr>
            <w:r>
              <w:rPr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131"/>
            <w:vAlign w:val="centre"/>
            <w:shd w:fill="6B2230"/>
          </w:tcPr>
          <w:p>
            <w:pPr>
              <w:spacing w:after="20" w:before="0" w:line="252" w:lineRule="auto"/>
            </w:pPr>
            <w:r>
              <w:rPr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Protocol</w:t>
            </w:r>
          </w:p>
        </w:tc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Validation question</w:t>
            </w:r>
          </w:p>
        </w:tc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Not started</w:t>
            </w:r>
          </w:p>
        </w:tc>
      </w:tr>
      <w:tr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Data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Cohort definition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Not started</w:t>
            </w:r>
          </w:p>
        </w:tc>
      </w:tr>
      <w:tr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Model</w:t>
            </w:r>
          </w:p>
        </w:tc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Version tested</w:t>
            </w:r>
          </w:p>
        </w:tc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Not started</w:t>
            </w:r>
          </w:p>
        </w:tc>
      </w:tr>
      <w:tr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Performance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Discrimination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Not started</w:t>
            </w:r>
          </w:p>
        </w:tc>
      </w:tr>
      <w:tr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Performance</w:t>
            </w:r>
          </w:p>
        </w:tc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Calibration</w:t>
            </w:r>
          </w:p>
        </w:tc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Not started</w:t>
            </w:r>
          </w:p>
        </w:tc>
      </w:tr>
      <w:tr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Subgroups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Subgroup findings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Not started</w:t>
            </w:r>
          </w:p>
        </w:tc>
      </w:tr>
      <w:tr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Limitations</w:t>
            </w:r>
          </w:p>
        </w:tc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Main limitation</w:t>
            </w:r>
          </w:p>
        </w:tc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131"/>
            <w:vAlign w:val="centre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Not started</w:t>
            </w:r>
          </w:p>
        </w:tc>
      </w:tr>
      <w:tr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Decision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Validation recommendation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2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Not started</w:t>
            </w:r>
          </w:p>
        </w:tc>
      </w:tr>
    </w:tbl>
    <w:p>
      <w:pPr>
        <w:pStyle w:val="Heading1"/>
        <w:pageBreakBefore/>
      </w:pPr>
      <w:r>
        <w:t>Decision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re"/>
            <w:shd w:fill="EDE7D7"/>
          </w:tcPr>
          <w:p>
            <w:pPr>
              <w:spacing w:after="80" w:before="8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sz w:val="18"/>
              </w:rPr>
              <w:t>Decision</w:t>
            </w:r>
          </w:p>
        </w:tc>
        <w:tc>
          <w:tcPr>
            <w:tcW w:type="dxa" w:w="5328"/>
            <w:vAlign w:val="centre"/>
          </w:tcPr>
          <w:p>
            <w:pPr>
              <w:spacing w:after="80" w:before="8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80" w:before="8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sz w:val="18"/>
              </w:rPr>
              <w:t>Mandatory safeguards</w:t>
            </w:r>
          </w:p>
        </w:tc>
        <w:tc>
          <w:tcPr>
            <w:tcW w:type="dxa" w:w="5328"/>
            <w:vAlign w:val="centre"/>
          </w:tcPr>
          <w:p>
            <w:pPr>
              <w:spacing w:after="80" w:before="8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80" w:before="8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sz w:val="18"/>
              </w:rPr>
              <w:t>Principal uncertainty</w:t>
            </w:r>
          </w:p>
        </w:tc>
        <w:tc>
          <w:tcPr>
            <w:tcW w:type="dxa" w:w="5328"/>
            <w:vAlign w:val="centre"/>
          </w:tcPr>
          <w:p>
            <w:pPr>
              <w:spacing w:after="80" w:before="8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80" w:before="8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sz w:val="18"/>
              </w:rPr>
              <w:t>Monitoring thresholds</w:t>
            </w:r>
          </w:p>
        </w:tc>
        <w:tc>
          <w:tcPr>
            <w:tcW w:type="dxa" w:w="5328"/>
            <w:vAlign w:val="centre"/>
          </w:tcPr>
          <w:p>
            <w:pPr>
              <w:spacing w:after="80" w:before="8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80" w:before="8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sz w:val="18"/>
              </w:rPr>
              <w:t>Accountable authority</w:t>
            </w:r>
          </w:p>
        </w:tc>
        <w:tc>
          <w:tcPr>
            <w:tcW w:type="dxa" w:w="5328"/>
            <w:vAlign w:val="centre"/>
          </w:tcPr>
          <w:p>
            <w:pPr>
              <w:spacing w:after="80" w:before="8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80" w:before="8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sz w:val="18"/>
              </w:rPr>
              <w:t>Next review</w:t>
            </w:r>
          </w:p>
        </w:tc>
        <w:tc>
          <w:tcPr>
            <w:tcW w:type="dxa" w:w="5328"/>
            <w:vAlign w:val="centre"/>
          </w:tcPr>
          <w:p>
            <w:pPr>
              <w:spacing w:after="80" w:before="8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80" w:before="8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Revalidation triggers</w:t>
            </w:r>
          </w:p>
        </w:tc>
        <w:tc>
          <w:tcPr>
            <w:tcW w:type="dxa" w:w="5328"/>
            <w:vAlign w:val="centre"/>
          </w:tcPr>
          <w:p>
            <w:pPr>
              <w:spacing w:after="80" w:before="8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>
      <w:footerReference w:type="default" r:id="rId9"/>
      <w:head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6B223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30323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6B22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Georgia" w:hAnsi="Georgia"/>
      <w:i/>
      <w:iCs/>
      <w:color w:val="30323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