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F5F0E7"/>
          </w:tcPr>
          <w:p>
            <w:r>
              <w:rPr>
                <w:b/>
              </w:rPr>
              <w:t>Trigger domain</w:t>
            </w:r>
          </w:p>
        </w:tc>
        <w:tc>
          <w:tcPr>
            <w:tcW w:type="dxa" w:w="2328"/>
            <w:vAlign w:val="centre"/>
            <w:tcMar>
              <w:top w:w="80" w:type="dxa"/>
              <w:start w:w="80" w:type="dxa"/>
              <w:bottom w:w="80" w:type="dxa"/>
              <w:end w:w="80" w:type="dxa"/>
            </w:tcMar>
            <w:shd w:fill="F5F0E7"/>
          </w:tcPr>
          <w:p>
            <w:r>
              <w:rPr>
                <w:b/>
              </w:rPr>
              <w:t>Indicator / event</w:t>
            </w:r>
          </w:p>
        </w:tc>
        <w:tc>
          <w:tcPr>
            <w:tcW w:type="dxa" w:w="2328"/>
            <w:vAlign w:val="centre"/>
            <w:tcMar>
              <w:top w:w="80" w:type="dxa"/>
              <w:start w:w="80" w:type="dxa"/>
              <w:bottom w:w="80" w:type="dxa"/>
              <w:end w:w="80" w:type="dxa"/>
            </w:tcMar>
            <w:shd w:fill="F5F0E7"/>
          </w:tcPr>
          <w:p>
            <w:r>
              <w:rPr>
                <w:b/>
              </w:rPr>
              <w:t>Threshold</w:t>
            </w:r>
          </w:p>
        </w:tc>
        <w:tc>
          <w:tcPr>
            <w:tcW w:type="dxa" w:w="2328"/>
            <w:vAlign w:val="centre"/>
            <w:tcMar>
              <w:top w:w="80" w:type="dxa"/>
              <w:start w:w="80" w:type="dxa"/>
              <w:bottom w:w="80" w:type="dxa"/>
              <w:end w:w="80" w:type="dxa"/>
            </w:tcMar>
            <w:shd w:fill="F5F0E7"/>
          </w:tcPr>
          <w:p>
            <w:r>
              <w:rPr>
                <w:b/>
              </w:rPr>
              <w:t>Immediate action</w:t>
            </w:r>
          </w:p>
        </w:tc>
        <w:tc>
          <w:tcPr>
            <w:tcW w:type="dxa" w:w="2328"/>
            <w:vAlign w:val="centre"/>
            <w:tcMar>
              <w:top w:w="80" w:type="dxa"/>
              <w:start w:w="80" w:type="dxa"/>
              <w:bottom w:w="80" w:type="dxa"/>
              <w:end w:w="80" w:type="dxa"/>
            </w:tcMar>
            <w:shd w:fill="F5F0E7"/>
          </w:tcPr>
          <w:p>
            <w:r>
              <w:rPr>
                <w:b/>
              </w:rPr>
              <w:t>Review authority</w:t>
            </w:r>
          </w:p>
        </w:tc>
        <w:tc>
          <w:tcPr>
            <w:tcW w:type="dxa" w:w="2328"/>
            <w:vAlign w:val="centre"/>
            <w:tcMar>
              <w:top w:w="80" w:type="dxa"/>
              <w:start w:w="80" w:type="dxa"/>
              <w:bottom w:w="80" w:type="dxa"/>
              <w:end w:w="80" w:type="dxa"/>
            </w:tcMar>
            <w:shd w:fill="F5F0E7"/>
          </w:tcPr>
          <w:p>
            <w:r>
              <w:rPr>
                <w:b/>
              </w:rPr>
              <w:t>Potential final action</w:t>
            </w:r>
          </w:p>
        </w:tc>
      </w:tr>
      <w:tr>
        <w:tc>
          <w:tcPr>
            <w:tcW w:type="dxa" w:w="2328"/>
            <w:vAlign w:val="centre"/>
            <w:tcMar>
              <w:top w:w="80" w:type="dxa"/>
              <w:start w:w="80" w:type="dxa"/>
              <w:bottom w:w="80" w:type="dxa"/>
              <w:end w:w="80" w:type="dxa"/>
            </w:tcMar>
          </w:tcPr>
          <w:p>
            <w:r>
              <w:t>Performance / drift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Patient safety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Equity / exclusion</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Economic value / budget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Workflow / workforce</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Cybersecurity / privacy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Vendor / contract</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Regulation / strategy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r>
        <w:tc>
          <w:tcPr>
            <w:tcW w:type="dxa" w:w="2328"/>
            <w:vAlign w:val="centre"/>
            <w:tcMar>
              <w:top w:w="80" w:type="dxa"/>
              <w:start w:w="80" w:type="dxa"/>
              <w:bottom w:w="80" w:type="dxa"/>
              <w:end w:w="80" w:type="dxa"/>
            </w:tcMar>
          </w:tcPr>
          <w:p>
            <w:r>
              <w:t>Trust / legitimacy</w:t>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c>
          <w:tcPr>
            <w:tcW w:type="dxa" w:w="2328"/>
            <w:vAlign w:val="centre"/>
            <w:tcMar>
              <w:top w:w="80" w:type="dxa"/>
              <w:start w:w="80" w:type="dxa"/>
              <w:bottom w:w="80" w:type="dxa"/>
              <w:end w:w="80" w:type="dxa"/>
            </w:tcMar>
          </w:tcPr>
          <w:p>
            <w:r/>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Exit workstream</w:t>
            </w:r>
          </w:p>
        </w:tc>
        <w:tc>
          <w:tcPr>
            <w:tcW w:type="dxa" w:w="1728"/>
            <w:vAlign w:val="centre"/>
            <w:tcMar>
              <w:top w:w="80" w:type="dxa"/>
              <w:start w:w="80" w:type="dxa"/>
              <w:bottom w:w="80" w:type="dxa"/>
              <w:end w:w="80" w:type="dxa"/>
            </w:tcMar>
            <w:shd w:fill="F5F0E7"/>
          </w:tcPr>
          <w:p>
            <w:r>
              <w:rPr>
                <w:b/>
              </w:rPr>
              <w:t>Required action</w:t>
            </w:r>
          </w:p>
        </w:tc>
        <w:tc>
          <w:tcPr>
            <w:tcW w:type="dxa" w:w="1728"/>
            <w:vAlign w:val="centre"/>
            <w:tcMar>
              <w:top w:w="80" w:type="dxa"/>
              <w:start w:w="80" w:type="dxa"/>
              <w:bottom w:w="80" w:type="dxa"/>
              <w:end w:w="80" w:type="dxa"/>
            </w:tcMar>
            <w:shd w:fill="F5F0E7"/>
          </w:tcPr>
          <w:p>
            <w:r>
              <w:rPr>
                <w:b/>
              </w:rPr>
              <w:t>Owner</w:t>
            </w:r>
          </w:p>
        </w:tc>
        <w:tc>
          <w:tcPr>
            <w:tcW w:type="dxa" w:w="1728"/>
            <w:vAlign w:val="centre"/>
            <w:tcMar>
              <w:top w:w="80" w:type="dxa"/>
              <w:start w:w="80" w:type="dxa"/>
              <w:bottom w:w="80" w:type="dxa"/>
              <w:end w:w="80" w:type="dxa"/>
            </w:tcMar>
            <w:shd w:fill="F5F0E7"/>
          </w:tcPr>
          <w:p>
            <w:r>
              <w:rPr>
                <w:b/>
              </w:rPr>
              <w:t>Dependency</w:t>
            </w:r>
          </w:p>
        </w:tc>
        <w:tc>
          <w:tcPr>
            <w:tcW w:type="dxa" w:w="1728"/>
            <w:vAlign w:val="centre"/>
            <w:tcMar>
              <w:top w:w="80" w:type="dxa"/>
              <w:start w:w="80" w:type="dxa"/>
              <w:bottom w:w="80" w:type="dxa"/>
              <w:end w:w="80" w:type="dxa"/>
            </w:tcMar>
            <w:shd w:fill="F5F0E7"/>
          </w:tcPr>
          <w:p>
            <w:r>
              <w:rPr>
                <w:b/>
              </w:rPr>
              <w:t>Deadline</w:t>
            </w:r>
          </w:p>
        </w:tc>
        <w:tc>
          <w:tcPr>
            <w:tcW w:type="dxa" w:w="1728"/>
            <w:vAlign w:val="centre"/>
            <w:tcMar>
              <w:top w:w="80" w:type="dxa"/>
              <w:start w:w="80" w:type="dxa"/>
              <w:bottom w:w="80" w:type="dxa"/>
              <w:end w:w="80" w:type="dxa"/>
            </w:tcMar>
            <w:shd w:fill="F5F0E7"/>
          </w:tcPr>
          <w:p>
            <w:r>
              <w:rPr>
                <w:b/>
              </w:rPr>
              <w:t>Completion evidence</w:t>
            </w:r>
          </w:p>
        </w:tc>
      </w:tr>
      <w:tr>
        <w:tc>
          <w:tcPr>
            <w:tcW w:type="dxa" w:w="1728"/>
            <w:vAlign w:val="centre"/>
            <w:tcMar>
              <w:top w:w="80" w:type="dxa"/>
              <w:start w:w="80" w:type="dxa"/>
              <w:bottom w:w="80" w:type="dxa"/>
              <w:end w:w="80" w:type="dxa"/>
            </w:tcMar>
          </w:tcPr>
          <w:p>
            <w:r>
              <w:t>Clinical continuity and fallback workflow</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Clinical continuity and fallback workflow: evidence documented, limitations noted, and an accountable owner assigned.</w:t>
            </w:r>
          </w:p>
        </w:tc>
      </w:tr>
      <w:tr>
        <w:tc>
          <w:tcPr>
            <w:tcW w:type="dxa" w:w="1728"/>
            <w:vAlign w:val="centre"/>
            <w:tcMar>
              <w:top w:w="80" w:type="dxa"/>
              <w:start w:w="80" w:type="dxa"/>
              <w:bottom w:w="80" w:type="dxa"/>
              <w:end w:w="80" w:type="dxa"/>
            </w:tcMar>
          </w:tcPr>
          <w:p>
            <w:r>
              <w:t>Patient and workforce communication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Patient and workforce communication: evidence documented, limitations noted, and an accountable owner assigned.</w:t>
            </w:r>
          </w:p>
        </w:tc>
      </w:tr>
      <w:tr>
        <w:tc>
          <w:tcPr>
            <w:tcW w:type="dxa" w:w="1728"/>
            <w:vAlign w:val="centre"/>
            <w:tcMar>
              <w:top w:w="80" w:type="dxa"/>
              <w:start w:w="80" w:type="dxa"/>
              <w:bottom w:w="80" w:type="dxa"/>
              <w:end w:w="80" w:type="dxa"/>
            </w:tcMar>
          </w:tcPr>
          <w:p>
            <w:r>
              <w:t>Data export, retention, and deletion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Data export, retention, and deletion: evidence documented, limitations noted, and an accountable owner assigned.</w:t>
            </w:r>
          </w:p>
        </w:tc>
      </w:tr>
      <w:tr>
        <w:tc>
          <w:tcPr>
            <w:tcW w:type="dxa" w:w="1728"/>
            <w:vAlign w:val="centre"/>
            <w:tcMar>
              <w:top w:w="80" w:type="dxa"/>
              <w:start w:w="80" w:type="dxa"/>
              <w:bottom w:w="80" w:type="dxa"/>
              <w:end w:w="80" w:type="dxa"/>
            </w:tcMar>
          </w:tcPr>
          <w:p>
            <w:r>
              <w:t>Interface and access removal</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Interface and access removal: evidence documented, limitations noted, and an accountable owner assigned.</w:t>
            </w:r>
          </w:p>
        </w:tc>
      </w:tr>
      <w:tr>
        <w:tc>
          <w:tcPr>
            <w:tcW w:type="dxa" w:w="1728"/>
            <w:vAlign w:val="centre"/>
            <w:tcMar>
              <w:top w:w="80" w:type="dxa"/>
              <w:start w:w="80" w:type="dxa"/>
              <w:bottom w:w="80" w:type="dxa"/>
              <w:end w:w="80" w:type="dxa"/>
            </w:tcMar>
          </w:tcPr>
          <w:p>
            <w:r>
              <w:t>Record and audit preservation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Record and audit preservation: evidence documented, limitations noted, and an accountable owner assigned.</w:t>
            </w:r>
          </w:p>
        </w:tc>
      </w:tr>
      <w:tr>
        <w:tc>
          <w:tcPr>
            <w:tcW w:type="dxa" w:w="1728"/>
            <w:vAlign w:val="centre"/>
            <w:tcMar>
              <w:top w:w="80" w:type="dxa"/>
              <w:start w:w="80" w:type="dxa"/>
              <w:bottom w:w="80" w:type="dxa"/>
              <w:end w:w="80" w:type="dxa"/>
            </w:tcMar>
          </w:tcPr>
          <w:p>
            <w:r>
              <w:t>Cybersecurity closure and credential revocation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Cybersecurity closure and credential revocation: evidence documented, limitations noted, and an accountable owner assigned.</w:t>
            </w:r>
          </w:p>
        </w:tc>
      </w:tr>
      <w:tr>
        <w:tc>
          <w:tcPr>
            <w:tcW w:type="dxa" w:w="1728"/>
            <w:vAlign w:val="centre"/>
            <w:tcMar>
              <w:top w:w="80" w:type="dxa"/>
              <w:start w:w="80" w:type="dxa"/>
              <w:bottom w:w="80" w:type="dxa"/>
              <w:end w:w="80" w:type="dxa"/>
            </w:tcMar>
          </w:tcPr>
          <w:p>
            <w:r>
              <w:t>Replacement or manual process validation</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Replacement or manual process validation: evidence documented, limitations noted, and an accountable owner assigned.</w:t>
            </w:r>
          </w:p>
        </w:tc>
      </w:tr>
      <w:tr>
        <w:tc>
          <w:tcPr>
            <w:tcW w:type="dxa" w:w="1728"/>
            <w:vAlign w:val="centre"/>
            <w:tcMar>
              <w:top w:w="80" w:type="dxa"/>
              <w:start w:w="80" w:type="dxa"/>
              <w:bottom w:w="80" w:type="dxa"/>
              <w:end w:w="80" w:type="dxa"/>
            </w:tcMar>
          </w:tcPr>
          <w:p>
            <w:r>
              <w:t>Contract termination and financial settlement</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Contract termination and financial settlement: evidence documented, limitations noted, and an accountable owner assigned.</w:t>
            </w:r>
          </w:p>
        </w:tc>
      </w:tr>
      <w:tr>
        <w:tc>
          <w:tcPr>
            <w:tcW w:type="dxa" w:w="1728"/>
            <w:vAlign w:val="centre"/>
            <w:tcMar>
              <w:top w:w="80" w:type="dxa"/>
              <w:start w:w="80" w:type="dxa"/>
              <w:bottom w:w="80" w:type="dxa"/>
              <w:end w:w="80" w:type="dxa"/>
            </w:tcMar>
          </w:tcPr>
          <w:p>
            <w:r>
              <w:t>Post-exit safety and outcome monitoring</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Post-exit safety and outcome monitoring: evidence documented, limitations noted, and an accountable owner assigned.</w:t>
            </w:r>
          </w:p>
        </w:tc>
      </w:tr>
      <w:tr>
        <w:tc>
          <w:tcPr>
            <w:tcW w:type="dxa" w:w="1728"/>
            <w:vAlign w:val="centre"/>
            <w:tcMar>
              <w:top w:w="80" w:type="dxa"/>
              <w:start w:w="80" w:type="dxa"/>
              <w:bottom w:w="80" w:type="dxa"/>
              <w:end w:w="80" w:type="dxa"/>
            </w:tcMar>
          </w:tcPr>
          <w:p>
            <w:r>
              <w:t>Lessons learned and portfolio update</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Named project owner</w:t>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p>
        </w:tc>
        <w:tc>
          <w:tcPr>
            <w:tcW w:type="dxa" w:w="1728"/>
            <w:vAlign w:val="centre"/>
            <w:tcMar>
              <w:top w:w="80" w:type="dxa"/>
              <w:start w:w="80" w:type="dxa"/>
              <w:bottom w:w="80" w:type="dxa"/>
              <w:end w:w="80" w:type="dxa"/>
            </w:tcMar>
          </w:tcPr>
          <w:p>
            <w:r>
              <w:t>Illustrative response for Lessons learned and portfolio update: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Field</w:t>
            </w:r>
          </w:p>
        </w:tc>
        <w:tc>
          <w:tcPr>
            <w:tcW w:type="dxa" w:w="5184"/>
            <w:vAlign w:val="centre"/>
            <w:tcMar>
              <w:top w:w="80" w:type="dxa"/>
              <w:start w:w="80" w:type="dxa"/>
              <w:bottom w:w="80" w:type="dxa"/>
              <w:end w:w="80" w:type="dxa"/>
            </w:tcMar>
            <w:shd w:fill="F5F0E7"/>
          </w:tcPr>
          <w:p>
            <w:r>
              <w:rPr>
                <w:b/>
              </w:rPr>
              <w:t>Guidance / response</w:t>
            </w:r>
          </w:p>
        </w:tc>
      </w:tr>
      <w:tr>
        <w:tc>
          <w:tcPr>
            <w:tcW w:type="dxa" w:w="5184"/>
            <w:vAlign w:val="centre"/>
            <w:tcMar>
              <w:top w:w="80" w:type="dxa"/>
              <w:start w:w="80" w:type="dxa"/>
              <w:bottom w:w="80" w:type="dxa"/>
              <w:end w:w="80" w:type="dxa"/>
            </w:tcMar>
          </w:tcPr>
          <w:p>
            <w:r>
              <w:t>Reason for restriction / retirement</w:t>
            </w:r>
          </w:p>
        </w:tc>
        <w:tc>
          <w:tcPr>
            <w:tcW w:type="dxa" w:w="5184"/>
            <w:vAlign w:val="centre"/>
            <w:tcMar>
              <w:top w:w="80" w:type="dxa"/>
              <w:start w:w="80" w:type="dxa"/>
              <w:bottom w:w="80" w:type="dxa"/>
              <w:end w:w="80" w:type="dxa"/>
            </w:tcMar>
          </w:tcPr>
          <w:p>
            <w:r>
              <w:t>Illustrative response for Reason for restriction / retirement: evidence documented, limitations noted, and an accountable owner assigned.</w:t>
            </w:r>
          </w:p>
        </w:tc>
      </w:tr>
      <w:tr>
        <w:tc>
          <w:tcPr>
            <w:tcW w:type="dxa" w:w="5184"/>
            <w:vAlign w:val="centre"/>
            <w:tcMar>
              <w:top w:w="80" w:type="dxa"/>
              <w:start w:w="80" w:type="dxa"/>
              <w:bottom w:w="80" w:type="dxa"/>
              <w:end w:w="80" w:type="dxa"/>
            </w:tcMar>
          </w:tcPr>
          <w:p>
            <w:r>
              <w:t>Corrective options considered</w:t>
            </w:r>
          </w:p>
        </w:tc>
        <w:tc>
          <w:tcPr>
            <w:tcW w:type="dxa" w:w="5184"/>
            <w:vAlign w:val="centre"/>
            <w:tcMar>
              <w:top w:w="80" w:type="dxa"/>
              <w:start w:w="80" w:type="dxa"/>
              <w:bottom w:w="80" w:type="dxa"/>
              <w:end w:w="80" w:type="dxa"/>
            </w:tcMar>
          </w:tcPr>
          <w:p>
            <w:r>
              <w:t>Illustrative response for Corrective options considered: evidence documented, limitations noted, and an accountable owner assigned.</w:t>
            </w:r>
          </w:p>
        </w:tc>
      </w:tr>
      <w:tr>
        <w:tc>
          <w:tcPr>
            <w:tcW w:type="dxa" w:w="5184"/>
            <w:vAlign w:val="centre"/>
            <w:tcMar>
              <w:top w:w="80" w:type="dxa"/>
              <w:start w:w="80" w:type="dxa"/>
              <w:bottom w:w="80" w:type="dxa"/>
              <w:end w:w="80" w:type="dxa"/>
            </w:tcMar>
          </w:tcPr>
          <w:p>
            <w:r>
              <w:t>Evidence that residual risk or loss of value remains unacceptable</w:t>
            </w:r>
          </w:p>
        </w:tc>
        <w:tc>
          <w:tcPr>
            <w:tcW w:type="dxa" w:w="5184"/>
            <w:vAlign w:val="centre"/>
            <w:tcMar>
              <w:top w:w="80" w:type="dxa"/>
              <w:start w:w="80" w:type="dxa"/>
              <w:bottom w:w="80" w:type="dxa"/>
              <w:end w:w="80" w:type="dxa"/>
            </w:tcMar>
          </w:tcPr>
          <w:p>
            <w:r>
              <w:t>Illustrative response for Evidence that residual risk or loss of value remains unacceptable: evidence documented, limitations noted, and an accountable owner assigned.</w:t>
            </w:r>
          </w:p>
        </w:tc>
      </w:tr>
      <w:tr>
        <w:tc>
          <w:tcPr>
            <w:tcW w:type="dxa" w:w="5184"/>
            <w:vAlign w:val="centre"/>
            <w:tcMar>
              <w:top w:w="80" w:type="dxa"/>
              <w:start w:w="80" w:type="dxa"/>
              <w:bottom w:w="80" w:type="dxa"/>
              <w:end w:w="80" w:type="dxa"/>
            </w:tcMar>
          </w:tcPr>
          <w:p>
            <w:r>
              <w:t>Continuity risk during exit</w:t>
            </w:r>
          </w:p>
        </w:tc>
        <w:tc>
          <w:tcPr>
            <w:tcW w:type="dxa" w:w="5184"/>
            <w:vAlign w:val="centre"/>
            <w:tcMar>
              <w:top w:w="80" w:type="dxa"/>
              <w:start w:w="80" w:type="dxa"/>
              <w:bottom w:w="80" w:type="dxa"/>
              <w:end w:w="80" w:type="dxa"/>
            </w:tcMar>
          </w:tcPr>
          <w:p>
            <w:r>
              <w:t>Illustrative response for Continuity risk during exit: evidence documented, limitations noted, and an accountable owner assigned.</w:t>
            </w:r>
          </w:p>
        </w:tc>
      </w:tr>
      <w:tr>
        <w:tc>
          <w:tcPr>
            <w:tcW w:type="dxa" w:w="5184"/>
            <w:vAlign w:val="centre"/>
            <w:tcMar>
              <w:top w:w="80" w:type="dxa"/>
              <w:start w:w="80" w:type="dxa"/>
              <w:bottom w:w="80" w:type="dxa"/>
              <w:end w:w="80" w:type="dxa"/>
            </w:tcMar>
          </w:tcPr>
          <w:p>
            <w:r>
              <w:t>Final authority and date</w:t>
            </w:r>
          </w:p>
        </w:tc>
        <w:tc>
          <w:tcPr>
            <w:tcW w:type="dxa" w:w="5184"/>
            <w:vAlign w:val="centre"/>
            <w:tcMar>
              <w:top w:w="80" w:type="dxa"/>
              <w:start w:w="80" w:type="dxa"/>
              <w:bottom w:w="80" w:type="dxa"/>
              <w:end w:w="80" w:type="dxa"/>
            </w:tcMar>
          </w:tcPr>
          <w:p>
            <w:r>
              <w:t>Illustrative response for Final authority and date: evidence documented, limitations noted, and an accountable owner assigned.</w:t>
            </w:r>
          </w:p>
        </w:tc>
      </w:tr>
      <w:tr>
        <w:tc>
          <w:tcPr>
            <w:tcW w:type="dxa" w:w="5184"/>
            <w:vAlign w:val="centre"/>
            <w:tcMar>
              <w:top w:w="80" w:type="dxa"/>
              <w:start w:w="80" w:type="dxa"/>
              <w:bottom w:w="80" w:type="dxa"/>
              <w:end w:w="80" w:type="dxa"/>
            </w:tcMar>
          </w:tcPr>
          <w:p>
            <w:r>
              <w:t>Post-exit review date</w:t>
            </w:r>
          </w:p>
        </w:tc>
        <w:tc>
          <w:tcPr>
            <w:tcW w:type="dxa" w:w="5184"/>
            <w:vAlign w:val="centre"/>
            <w:tcMar>
              <w:top w:w="80" w:type="dxa"/>
              <w:start w:w="80" w:type="dxa"/>
              <w:bottom w:w="80" w:type="dxa"/>
              <w:end w:w="80" w:type="dxa"/>
            </w:tcMar>
          </w:tcPr>
          <w:p>
            <w:r>
              <w:t>Illustrative response for Post-exit review date: evidence documented, limitations noted, and an accountable owner assigned.</w:t>
            </w:r>
          </w:p>
        </w:tc>
      </w:tr>
      <w:tr>
        <w:tc>
          <w:tcPr>
            <w:tcW w:type="dxa" w:w="5184"/>
            <w:vAlign w:val="centre"/>
            <w:tcMar>
              <w:top w:w="80" w:type="dxa"/>
              <w:start w:w="80" w:type="dxa"/>
              <w:bottom w:w="80" w:type="dxa"/>
              <w:end w:w="80" w:type="dxa"/>
            </w:tcMar>
          </w:tcPr>
          <w:p>
            <w:r>
              <w:t>Lessons for future procurement and implementation</w:t>
            </w:r>
          </w:p>
        </w:tc>
        <w:tc>
          <w:tcPr>
            <w:tcW w:type="dxa" w:w="5184"/>
            <w:vAlign w:val="centre"/>
            <w:tcMar>
              <w:top w:w="80" w:type="dxa"/>
              <w:start w:w="80" w:type="dxa"/>
              <w:bottom w:w="80" w:type="dxa"/>
              <w:end w:w="80" w:type="dxa"/>
            </w:tcMar>
          </w:tcPr>
          <w:p>
            <w:r>
              <w:t>Illustrative response for Lessons for future procurement and implementation: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