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 — Managerial and Economic Foundations</w:t>
      </w:r>
    </w:p>
    <w:p>
      <w:pPr>
        <w:pStyle w:val="Heading1"/>
      </w:pPr>
      <w:r>
        <w:t>AIHE-A01 — Decision and Use-Case Specification</w:t>
      </w:r>
    </w:p>
    <w:p>
      <w:pPr>
        <w:spacing w:after="80"/>
      </w:pPr>
      <w:r>
        <w:rPr>
          <w:color w:val="877567"/>
          <w:sz w:val="20"/>
        </w:rPr>
        <w:t>Chapter 1: AI as a Health System Intervention</w:t>
      </w:r>
    </w:p>
    <w:p>
      <w:r>
        <w:t>Define the service problem, full intervention, realistic comparators, outcomes, value mechanism, decision rule, and review cycle.</w:t>
      </w:r>
    </w:p>
    <w:p>
      <w:r>
        <w:rPr>
          <w:rFonts w:ascii="Aptos" w:hAnsi="Aptos"/>
          <w:sz w:val="17"/>
        </w:rPr>
        <w:t>Resource: AIHE-A01  |  V1.0  |  Aligned chapters: 1, 2, 3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Service problem and baseline burden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Describe the unmet clinical, operational, workforce, quality, accreditation, or public-health need using measurable baseline evidence.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Population and setting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included and excluded populations, services, locations, and time periods.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AI-enabled intervention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Describe the complete intervention bundle: data, model, interfaces, thresholds, users, review, workflow, downstream action, monitoring, support, and exit.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Realistic comparators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current practice, process redesign, staffing, equipment, conventional digital tools, alternative AI, shared service, and no-change options where relevant.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Decision-maker and perspective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Identify the authority making the decision and the hospital, health-system, payer, patient, societal, or combined perspective.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Primary and balancing outcomes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clinical, operational, quality, accreditation, workforce, economic, equity, trust, and safety outcomes.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Time horizon and decision window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State the analytic horizon and the time within which an output must lead to action.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Value mechanism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Explain how the intervention is expected to change a decision, action, outcome, resource consequence, and public value.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rule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proceed, redesign, silent validation, pilot, conditional adoption, scale, restrict, pause, replace, or retire criteria.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Evidence cut-off and next review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the last evidence date, responsible reviewer, planned review date, and trigger events.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 — Managerial and Economic Foundations</w:t>
      </w:r>
    </w:p>
    <w:p>
      <w:pPr>
        <w:pStyle w:val="Heading1"/>
      </w:pPr>
      <w:r>
        <w:t>AIHE-A01 — Decision and Use-Case Specification</w:t>
      </w:r>
    </w:p>
    <w:p>
      <w:pPr>
        <w:spacing w:after="80"/>
      </w:pPr>
      <w:r>
        <w:rPr>
          <w:color w:val="877567"/>
          <w:sz w:val="20"/>
        </w:rPr>
        <w:t>Chapter 1: AI as a Health System Intervention</w:t>
      </w:r>
    </w:p>
    <w:p>
      <w:r>
        <w:t>Define the service problem, full intervention, realistic comparators, outcomes, value mechanism, decision rule, and review cycle.</w:t>
      </w:r>
    </w:p>
    <w:p>
      <w:r>
        <w:rPr>
          <w:rFonts w:ascii="Aptos" w:hAnsi="Aptos"/>
          <w:sz w:val="17"/>
        </w:rPr>
        <w:t>Resource: AIHE-A01  |  V1.0  |  Aligned chapters: 1, 2, 3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75"/>
        <w:gridCol w:w="6349"/>
        <w:gridCol w:w="4444"/>
      </w:tblGrid>
      <w:tr>
        <w:trPr>
          <w:tblHeader/>
          <w:cantSplit/>
        </w:trPr>
        <w:tc>
          <w:tcPr>
            <w:tcW w:type="dxa" w:w="3175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49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444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8"/>
              </w:rPr>
              <w:t>Institutional response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Service problem and baseline burden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Describe the unmet clinical, operational, workforce, quality, accreditation, or public-health need using measurable baseline evidence.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Population and setting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included and excluded populations, services, locations, and time periods.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AI-enabled intervention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Describe the complete intervention bundle: data, model, interfaces, thresholds, users, review, workflow, downstream action, monitoring, support, and exit.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Realistic comparators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current practice, process redesign, staffing, equipment, conventional digital tools, alternative AI, shared service, and no-change options where relevant.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Decision-maker and perspective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Identify the authority making the decision and the hospital, health-system, payer, patient, societal, or combined perspective.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Primary and balancing outcomes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clinical, operational, quality, accreditation, workforce, economic, equity, trust, and safety outcomes.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Time horizon and decision window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State the analytic horizon and the time within which an output must lead to action.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Value mechanism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Explain how the intervention is expected to change a decision, action, outcome, resource consequence, and public value.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Decision rule</w:t>
            </w:r>
          </w:p>
        </w:tc>
        <w:tc>
          <w:tcPr>
            <w:tcW w:type="dxa" w:w="6349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Define proceed, redesign, silent validation, pilot, conditional adoption, scale, restrict, pause, replace, or retire criteria.</w:t>
            </w:r>
          </w:p>
        </w:tc>
        <w:tc>
          <w:tcPr>
            <w:tcW w:type="dxa" w:w="4444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Evidence cut-off and next review</w:t>
            </w:r>
          </w:p>
        </w:tc>
        <w:tc>
          <w:tcPr>
            <w:tcW w:type="dxa" w:w="6349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Record the last evidence date, responsible reviewer, planned review date, and trigger events.</w:t>
            </w:r>
          </w:p>
        </w:tc>
        <w:tc>
          <w:tcPr>
            <w:tcW w:type="dxa" w:w="4444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8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