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 — Managerial and Economic Foundations</w:t>
      </w:r>
    </w:p>
    <w:p>
      <w:pPr>
        <w:pStyle w:val="Heading1"/>
      </w:pPr>
      <w:r>
        <w:t>AIHE-A02 — Stakeholders, Decision Rights, and Participation</w:t>
      </w:r>
    </w:p>
    <w:p>
      <w:pPr>
        <w:spacing w:after="80"/>
      </w:pPr>
      <w:r>
        <w:rPr>
          <w:color w:val="877567"/>
          <w:sz w:val="20"/>
        </w:rPr>
        <w:t>Chapter 1: AI as a Health System Intervention</w:t>
      </w:r>
    </w:p>
    <w:p>
      <w:r>
        <w:t>Identify affected parties, decision rights, participation duties, evidence contributions, and escalation authority.</w:t>
      </w:r>
    </w:p>
    <w:p>
      <w:r>
        <w:rPr>
          <w:rFonts w:ascii="Aptos" w:hAnsi="Aptos"/>
          <w:sz w:val="17"/>
        </w:rPr>
        <w:t>Resource: AIHE-A02  |  V1.0  |  Aligned chapters: 1, 3, 10,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18"/>
        <w:gridCol w:w="4411"/>
        <w:gridCol w:w="2451"/>
        <w:gridCol w:w="4288"/>
      </w:tblGrid>
      <w:tr>
        <w:trPr>
          <w:tblHeader/>
          <w:cantSplit/>
        </w:trPr>
        <w:tc>
          <w:tcPr>
            <w:tcW w:type="dxa" w:w="281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Role or group</w:t>
            </w:r>
          </w:p>
        </w:tc>
        <w:tc>
          <w:tcPr>
            <w:tcW w:type="dxa" w:w="441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Interest or potential effect</w:t>
            </w:r>
          </w:p>
        </w:tc>
        <w:tc>
          <w:tcPr>
            <w:tcW w:type="dxa" w:w="245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Decision duty</w:t>
            </w:r>
          </w:p>
        </w:tc>
        <w:tc>
          <w:tcPr>
            <w:tcW w:type="dxa" w:w="428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Participation, evidence, or action required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Board or executive sponsor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Strategy, public accountability, resources, and risk appetite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Approve material commitment and named accountability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Clinical and operational leads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Safety, workflow, professional practice, and service capacity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Specify intended use, action, fallback, and clinical acceptance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Quality and accreditation leads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Standards, controls, evidence, incidents, and improvement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Integrate the intervention into quality-management and accreditation processes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Health economics, finance, payer, or HTA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Cost, outcomes, affordability, opportunity cost, reimbursement, and value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Approve economic methods, assumptions, and budget consequences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Data, informatics, IT, and cybersecurity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 fitness, interoperability, architecture, security, resilience, and monitoring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Verify technical readiness and continuing operability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Ethics, privacy, legal, and compliance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Rights, lawful use, fairness, contestability, and obligations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mandatory safeguards and unresolved legal or ethical conditions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Procurement and contract management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Evidence, price, service levels, updates, remedies, portability, and exit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Translate requirements into enforceable terms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Patients, public, and workforce representatives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Access, experience, acceptability, trust, burden, and group effects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Contribute priorities, communication requirements, and challenge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 — Managerial and Economic Foundations</w:t>
      </w:r>
    </w:p>
    <w:p>
      <w:pPr>
        <w:pStyle w:val="Heading1"/>
      </w:pPr>
      <w:r>
        <w:t>AIHE-A02 — Stakeholders, Decision Rights, and Participation</w:t>
      </w:r>
    </w:p>
    <w:p>
      <w:pPr>
        <w:spacing w:after="80"/>
      </w:pPr>
      <w:r>
        <w:rPr>
          <w:color w:val="877567"/>
          <w:sz w:val="20"/>
        </w:rPr>
        <w:t>Chapter 1: AI as a Health System Intervention</w:t>
      </w:r>
    </w:p>
    <w:p>
      <w:r>
        <w:t>Identify affected parties, decision rights, participation duties, evidence contributions, and escalation authority.</w:t>
      </w:r>
    </w:p>
    <w:p>
      <w:r>
        <w:rPr>
          <w:rFonts w:ascii="Aptos" w:hAnsi="Aptos"/>
          <w:sz w:val="17"/>
        </w:rPr>
        <w:t>Resource: AIHE-A02  |  V1.0  |  Aligned chapters: 1, 3, 10,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18"/>
        <w:gridCol w:w="4411"/>
        <w:gridCol w:w="2451"/>
        <w:gridCol w:w="4288"/>
      </w:tblGrid>
      <w:tr>
        <w:trPr>
          <w:tblHeader/>
          <w:cantSplit/>
        </w:trPr>
        <w:tc>
          <w:tcPr>
            <w:tcW w:type="dxa" w:w="281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Role or group</w:t>
            </w:r>
          </w:p>
        </w:tc>
        <w:tc>
          <w:tcPr>
            <w:tcW w:type="dxa" w:w="441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Interest or potential effect</w:t>
            </w:r>
          </w:p>
        </w:tc>
        <w:tc>
          <w:tcPr>
            <w:tcW w:type="dxa" w:w="245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Decision duty</w:t>
            </w:r>
          </w:p>
        </w:tc>
        <w:tc>
          <w:tcPr>
            <w:tcW w:type="dxa" w:w="428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Participation, evidence, or action required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Board or executive sponsor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Strategy, public accountability, resources, and risk appetite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Approve material commitment and named accountability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Clinical and operational leads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Safety, workflow, professional practice, and service capacity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Specify intended use, action, fallback, and clinical acceptance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Quality and accreditation leads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Standards, controls, evidence, incidents, and improvement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Integrate the intervention into quality-management and accreditation processes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Health economics, finance, payer, or HTA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Cost, outcomes, affordability, opportunity cost, reimbursement, and value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Approve economic methods, assumptions, and budget consequences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Data, informatics, IT, and cybersecurity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 fitness, interoperability, architecture, security, resilience, and monitoring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Verify technical readiness and continuing operability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Ethics, privacy, legal, and compliance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Rights, lawful use, fairness, contestability, and obligations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mandatory safeguards and unresolved legal or ethical conditions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Procurement and contract management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Evidence, price, service levels, updates, remedies, portability, and exit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Translate requirements into enforceable terms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Patients, public, and workforce representatives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Access, experience, acceptability, trust, burden, and group effects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Contribute priorities, communication requirements, and challenge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