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AIHE-EX03 — Data Source Map and Access Record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Readiness Data and Governance</w:t>
      </w:r>
    </w:p>
    <w:p>
      <w:r>
        <w:t>Purpose: Document data sources, access authority, data quality, interoperability, and reuse limits before analysis.</w:t>
      </w:r>
    </w:p>
    <w:p>
      <w:r>
        <w:t>Expected output: Approved data source map and access request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Source 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Electronic health record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Health information management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Requested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Local validation and cost analysis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Legal basis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Authority or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Institutional governance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Age, diagnosis group, utilization, outcome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Missingness in social-risk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Storage location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Approved secure analytics environment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Planned exports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Aggregated validation report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