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AIHE-M — TCAIO Costing Workbook</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AIHE-M</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6: Lifecycle Cost, Pricing, and Benefit Realization; Chapter 7: Economic Evaluation, Affordability, and Health Technology Assessment;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this workbook to estimate incremental lifecycle costs relative to current practice. State currency, price year, perspective, time horizon, discount rate, eligible population, uptake, and scenario assumptions. Distinguish cash expenditure from resource opportunity cost and identify the budget holder for each item.</w:t>
      </w:r>
    </w:p>
    <w:p>
      <w:r>
        <w:t>Table M.1. TCAIO lifecycle cost inventory.</w:t>
      </w:r>
    </w:p>
    <w:p>
      <w:r>
        <w:t>Table M.2. TCAIO scenario and threshold assumptions.</w:t>
      </w:r>
    </w:p>
    <w:p>
      <w:r>
        <w:t>Table M.3. TCAIO summary.</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397"/>
        <w:gridCol w:w="1397"/>
        <w:gridCol w:w="1397"/>
        <w:gridCol w:w="1397"/>
        <w:gridCol w:w="1397"/>
        <w:gridCol w:w="1397"/>
        <w:gridCol w:w="1397"/>
        <w:gridCol w:w="1397"/>
        <w:gridCol w:w="1397"/>
        <w:gridCol w:w="1397"/>
      </w:tblGrid>
      <w:tr>
        <w:trPr>
          <w:tblHeader w:val="true"/>
        </w:trPr>
        <w:tc>
          <w:tcPr>
            <w:tcW w:type="dxa" w:w="1397"/>
            <w:vAlign w:val="centre"/>
            <w:tcMar>
              <w:top w:w="80" w:type="dxa"/>
              <w:start w:w="80" w:type="dxa"/>
              <w:bottom w:w="80" w:type="dxa"/>
              <w:end w:w="80" w:type="dxa"/>
            </w:tcMar>
            <w:shd w:fill="F5F0E7"/>
          </w:tcPr>
          <w:p>
            <w:r>
              <w:rPr>
                <w:b/>
              </w:rPr>
              <w:t>Cost layer</w:t>
            </w:r>
          </w:p>
        </w:tc>
        <w:tc>
          <w:tcPr>
            <w:tcW w:type="dxa" w:w="1397"/>
            <w:vAlign w:val="centre"/>
            <w:tcMar>
              <w:top w:w="80" w:type="dxa"/>
              <w:start w:w="80" w:type="dxa"/>
              <w:bottom w:w="80" w:type="dxa"/>
              <w:end w:w="80" w:type="dxa"/>
            </w:tcMar>
            <w:shd w:fill="F5F0E7"/>
          </w:tcPr>
          <w:p>
            <w:r>
              <w:rPr>
                <w:b/>
              </w:rPr>
              <w:t>Resource item</w:t>
            </w:r>
          </w:p>
        </w:tc>
        <w:tc>
          <w:tcPr>
            <w:tcW w:type="dxa" w:w="1397"/>
            <w:vAlign w:val="centre"/>
            <w:tcMar>
              <w:top w:w="80" w:type="dxa"/>
              <w:start w:w="80" w:type="dxa"/>
              <w:bottom w:w="80" w:type="dxa"/>
              <w:end w:w="80" w:type="dxa"/>
            </w:tcMar>
            <w:shd w:fill="F5F0E7"/>
          </w:tcPr>
          <w:p>
            <w:r>
              <w:rPr>
                <w:b/>
              </w:rPr>
              <w:t>Quantity</w:t>
            </w:r>
          </w:p>
        </w:tc>
        <w:tc>
          <w:tcPr>
            <w:tcW w:type="dxa" w:w="1397"/>
            <w:vAlign w:val="centre"/>
            <w:tcMar>
              <w:top w:w="80" w:type="dxa"/>
              <w:start w:w="80" w:type="dxa"/>
              <w:bottom w:w="80" w:type="dxa"/>
              <w:end w:w="80" w:type="dxa"/>
            </w:tcMar>
            <w:shd w:fill="F5F0E7"/>
          </w:tcPr>
          <w:p>
            <w:r>
              <w:rPr>
                <w:b/>
              </w:rPr>
              <w:t>Unit cost</w:t>
            </w:r>
          </w:p>
        </w:tc>
        <w:tc>
          <w:tcPr>
            <w:tcW w:type="dxa" w:w="1397"/>
            <w:vAlign w:val="centre"/>
            <w:tcMar>
              <w:top w:w="80" w:type="dxa"/>
              <w:start w:w="80" w:type="dxa"/>
              <w:bottom w:w="80" w:type="dxa"/>
              <w:end w:w="80" w:type="dxa"/>
            </w:tcMar>
            <w:shd w:fill="F5F0E7"/>
          </w:tcPr>
          <w:p>
            <w:r>
              <w:rPr>
                <w:b/>
              </w:rPr>
              <w:t>Year(s)</w:t>
            </w:r>
          </w:p>
        </w:tc>
        <w:tc>
          <w:tcPr>
            <w:tcW w:type="dxa" w:w="1397"/>
            <w:vAlign w:val="centre"/>
            <w:tcMar>
              <w:top w:w="80" w:type="dxa"/>
              <w:start w:w="80" w:type="dxa"/>
              <w:bottom w:w="80" w:type="dxa"/>
              <w:end w:w="80" w:type="dxa"/>
            </w:tcMar>
            <w:shd w:fill="F5F0E7"/>
          </w:tcPr>
          <w:p>
            <w:r>
              <w:rPr>
                <w:b/>
              </w:rPr>
              <w:t>Base case</w:t>
            </w:r>
          </w:p>
        </w:tc>
        <w:tc>
          <w:tcPr>
            <w:tcW w:type="dxa" w:w="1397"/>
            <w:vAlign w:val="centre"/>
            <w:tcMar>
              <w:top w:w="80" w:type="dxa"/>
              <w:start w:w="80" w:type="dxa"/>
              <w:bottom w:w="80" w:type="dxa"/>
              <w:end w:w="80" w:type="dxa"/>
            </w:tcMar>
            <w:shd w:fill="F5F0E7"/>
          </w:tcPr>
          <w:p>
            <w:r>
              <w:rPr>
                <w:b/>
              </w:rPr>
              <w:t>Low</w:t>
            </w:r>
          </w:p>
        </w:tc>
        <w:tc>
          <w:tcPr>
            <w:tcW w:type="dxa" w:w="1397"/>
            <w:vAlign w:val="centre"/>
            <w:tcMar>
              <w:top w:w="80" w:type="dxa"/>
              <w:start w:w="80" w:type="dxa"/>
              <w:bottom w:w="80" w:type="dxa"/>
              <w:end w:w="80" w:type="dxa"/>
            </w:tcMar>
            <w:shd w:fill="F5F0E7"/>
          </w:tcPr>
          <w:p>
            <w:r>
              <w:rPr>
                <w:b/>
              </w:rPr>
              <w:t>High</w:t>
            </w:r>
          </w:p>
        </w:tc>
        <w:tc>
          <w:tcPr>
            <w:tcW w:type="dxa" w:w="1397"/>
            <w:vAlign w:val="centre"/>
            <w:tcMar>
              <w:top w:w="80" w:type="dxa"/>
              <w:start w:w="80" w:type="dxa"/>
              <w:bottom w:w="80" w:type="dxa"/>
              <w:end w:w="80" w:type="dxa"/>
            </w:tcMar>
            <w:shd w:fill="F5F0E7"/>
          </w:tcPr>
          <w:p>
            <w:r>
              <w:rPr>
                <w:b/>
              </w:rPr>
              <w:t>Budget owner</w:t>
            </w:r>
          </w:p>
        </w:tc>
        <w:tc>
          <w:tcPr>
            <w:tcW w:type="dxa" w:w="1397"/>
            <w:vAlign w:val="centre"/>
            <w:tcMar>
              <w:top w:w="80" w:type="dxa"/>
              <w:start w:w="80" w:type="dxa"/>
              <w:bottom w:w="80" w:type="dxa"/>
              <w:end w:w="80" w:type="dxa"/>
            </w:tcMar>
            <w:shd w:fill="F5F0E7"/>
          </w:tcPr>
          <w:p>
            <w:r>
              <w:rPr>
                <w:b/>
              </w:rPr>
              <w:t>Evidence source</w:t>
            </w:r>
          </w:p>
        </w:tc>
      </w:tr>
      <w:tr>
        <w:tc>
          <w:tcPr>
            <w:tcW w:type="dxa" w:w="1397"/>
            <w:vAlign w:val="centre"/>
            <w:tcMar>
              <w:top w:w="80" w:type="dxa"/>
              <w:start w:w="80" w:type="dxa"/>
              <w:bottom w:w="80" w:type="dxa"/>
              <w:end w:w="80" w:type="dxa"/>
            </w:tcMar>
          </w:tcPr>
          <w:p>
            <w:r>
              <w:t>Acquisition</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Acquisition: evidence documented, limitations noted, and an accountable owner assigned.</w:t>
            </w:r>
          </w:p>
        </w:tc>
      </w:tr>
      <w:tr>
        <w:tc>
          <w:tcPr>
            <w:tcW w:type="dxa" w:w="1397"/>
            <w:vAlign w:val="centre"/>
            <w:tcMar>
              <w:top w:w="80" w:type="dxa"/>
              <w:start w:w="80" w:type="dxa"/>
              <w:bottom w:w="80" w:type="dxa"/>
              <w:end w:w="80" w:type="dxa"/>
            </w:tcMar>
          </w:tcPr>
          <w:p>
            <w:r>
              <w:t>Integration/infrastructure</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Integration/infrastructure: evidence documented, limitations noted, and an accountable owner assigned.</w:t>
            </w:r>
          </w:p>
        </w:tc>
      </w:tr>
      <w:tr>
        <w:tc>
          <w:tcPr>
            <w:tcW w:type="dxa" w:w="1397"/>
            <w:vAlign w:val="centre"/>
            <w:tcMar>
              <w:top w:w="80" w:type="dxa"/>
              <w:start w:w="80" w:type="dxa"/>
              <w:bottom w:w="80" w:type="dxa"/>
              <w:end w:w="80" w:type="dxa"/>
            </w:tcMar>
          </w:tcPr>
          <w:p>
            <w:r>
              <w:t>Data preparation/governance</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Data preparation/governance: evidence documented, limitations noted, and an accountable owner assigned.</w:t>
            </w:r>
          </w:p>
        </w:tc>
      </w:tr>
      <w:tr>
        <w:tc>
          <w:tcPr>
            <w:tcW w:type="dxa" w:w="1397"/>
            <w:vAlign w:val="centre"/>
            <w:tcMar>
              <w:top w:w="80" w:type="dxa"/>
              <w:start w:w="80" w:type="dxa"/>
              <w:bottom w:w="80" w:type="dxa"/>
              <w:end w:w="80" w:type="dxa"/>
            </w:tcMar>
          </w:tcPr>
          <w:p>
            <w:r>
              <w:t>Workforce/training/review</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Workforce/training/review: evidence documented, limitations noted, and an accountable owner assigned.</w:t>
            </w:r>
          </w:p>
        </w:tc>
      </w:tr>
      <w:tr>
        <w:tc>
          <w:tcPr>
            <w:tcW w:type="dxa" w:w="1397"/>
            <w:vAlign w:val="centre"/>
            <w:tcMar>
              <w:top w:w="80" w:type="dxa"/>
              <w:start w:w="80" w:type="dxa"/>
              <w:bottom w:w="80" w:type="dxa"/>
              <w:end w:w="80" w:type="dxa"/>
            </w:tcMar>
          </w:tcPr>
          <w:p>
            <w:r>
              <w:t>Ethics/legal/quality/audit</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Ethics/legal/quality/audit: evidence documented, limitations noted, and an accountable owner assigned.</w:t>
            </w:r>
          </w:p>
        </w:tc>
      </w:tr>
      <w:tr>
        <w:tc>
          <w:tcPr>
            <w:tcW w:type="dxa" w:w="1397"/>
            <w:vAlign w:val="centre"/>
            <w:tcMar>
              <w:top w:w="80" w:type="dxa"/>
              <w:start w:w="80" w:type="dxa"/>
              <w:bottom w:w="80" w:type="dxa"/>
              <w:end w:w="80" w:type="dxa"/>
            </w:tcMar>
          </w:tcPr>
          <w:p>
            <w:r>
              <w:t>Cybersecurity/resilience</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Cybersecurity/resilience: evidence documented, limitations noted, and an accountable owner assigned.</w:t>
            </w:r>
          </w:p>
        </w:tc>
      </w:tr>
      <w:tr>
        <w:tc>
          <w:tcPr>
            <w:tcW w:type="dxa" w:w="1397"/>
            <w:vAlign w:val="centre"/>
            <w:tcMar>
              <w:top w:w="80" w:type="dxa"/>
              <w:start w:w="80" w:type="dxa"/>
              <w:bottom w:w="80" w:type="dxa"/>
              <w:end w:w="80" w:type="dxa"/>
            </w:tcMar>
          </w:tcPr>
          <w:p>
            <w:r>
              <w:t>Monitoring/revalidation/updates</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Monitoring/revalidation/updates: evidence documented, limitations noted, and an accountable owner assigned.</w:t>
            </w:r>
          </w:p>
        </w:tc>
      </w:tr>
      <w:tr>
        <w:tc>
          <w:tcPr>
            <w:tcW w:type="dxa" w:w="1397"/>
            <w:vAlign w:val="centre"/>
            <w:tcMar>
              <w:top w:w="80" w:type="dxa"/>
              <w:start w:w="80" w:type="dxa"/>
              <w:bottom w:w="80" w:type="dxa"/>
              <w:end w:w="80" w:type="dxa"/>
            </w:tcMar>
          </w:tcPr>
          <w:p>
            <w:r>
              <w:t>Incident/contingency reserve</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Incident/contingency reserve: evidence documented, limitations noted, and an accountable owner assigned.</w:t>
            </w:r>
          </w:p>
        </w:tc>
      </w:tr>
      <w:tr>
        <w:tc>
          <w:tcPr>
            <w:tcW w:type="dxa" w:w="1397"/>
            <w:vAlign w:val="centre"/>
            <w:tcMar>
              <w:top w:w="80" w:type="dxa"/>
              <w:start w:w="80" w:type="dxa"/>
              <w:bottom w:w="80" w:type="dxa"/>
              <w:end w:w="80" w:type="dxa"/>
            </w:tcMar>
          </w:tcPr>
          <w:p>
            <w:r>
              <w:t>Opportunity cost</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Opportunity cost: evidence documented, limitations noted, and an accountable owner assigned.</w:t>
            </w:r>
          </w:p>
        </w:tc>
      </w:tr>
      <w:tr>
        <w:tc>
          <w:tcPr>
            <w:tcW w:type="dxa" w:w="1397"/>
            <w:vAlign w:val="centre"/>
            <w:tcMar>
              <w:top w:w="80" w:type="dxa"/>
              <w:start w:w="80" w:type="dxa"/>
              <w:bottom w:w="80" w:type="dxa"/>
              <w:end w:w="80" w:type="dxa"/>
            </w:tcMar>
          </w:tcPr>
          <w:p>
            <w:r>
              <w:t>Exit/decommissioning</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0</w:t>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p>
        </w:tc>
        <w:tc>
          <w:tcPr>
            <w:tcW w:type="dxa" w:w="1397"/>
            <w:vAlign w:val="centre"/>
            <w:tcMar>
              <w:top w:w="80" w:type="dxa"/>
              <w:start w:w="80" w:type="dxa"/>
              <w:bottom w:w="80" w:type="dxa"/>
              <w:end w:w="80" w:type="dxa"/>
            </w:tcMar>
          </w:tcPr>
          <w:p>
            <w:r>
              <w:t>Named project owner</w:t>
            </w:r>
          </w:p>
        </w:tc>
        <w:tc>
          <w:tcPr>
            <w:tcW w:type="dxa" w:w="1397"/>
            <w:vAlign w:val="centre"/>
            <w:tcMar>
              <w:top w:w="80" w:type="dxa"/>
              <w:start w:w="80" w:type="dxa"/>
              <w:bottom w:w="80" w:type="dxa"/>
              <w:end w:w="80" w:type="dxa"/>
            </w:tcMar>
          </w:tcPr>
          <w:p>
            <w:r>
              <w:t>Illustrative response for Exit/decommissioning: evidence documented, limitations noted, and an accountable owner assigned.</w:t>
            </w:r>
          </w:p>
        </w:tc>
      </w:tr>
    </w:tbl>
    <w:p/>
    <w:tbl>
      <w:tblPr>
        <w:tblStyle w:val="TableGrid"/>
        <w:tblW w:type="auto" w:w="0"/>
        <w:jc w:val="centre"/>
        <w:tblLook w:firstColumn="1" w:firstRow="1" w:lastColumn="0" w:lastRow="0" w:noHBand="0" w:noVBand="1" w:val="04A0"/>
      </w:tblPr>
      <w:tblGrid>
        <w:gridCol w:w="2794"/>
        <w:gridCol w:w="2794"/>
        <w:gridCol w:w="2794"/>
        <w:gridCol w:w="2794"/>
        <w:gridCol w:w="2794"/>
      </w:tblGrid>
      <w:tr>
        <w:trPr>
          <w:tblHeader w:val="true"/>
        </w:trPr>
        <w:tc>
          <w:tcPr>
            <w:tcW w:type="dxa" w:w="2794"/>
            <w:vAlign w:val="centre"/>
            <w:tcMar>
              <w:top w:w="80" w:type="dxa"/>
              <w:start w:w="80" w:type="dxa"/>
              <w:bottom w:w="80" w:type="dxa"/>
              <w:end w:w="80" w:type="dxa"/>
            </w:tcMar>
            <w:shd w:fill="F5F0E7"/>
          </w:tcPr>
          <w:p>
            <w:r>
              <w:rPr>
                <w:b/>
              </w:rPr>
              <w:t>Assumption</w:t>
            </w:r>
          </w:p>
        </w:tc>
        <w:tc>
          <w:tcPr>
            <w:tcW w:type="dxa" w:w="2794"/>
            <w:vAlign w:val="centre"/>
            <w:tcMar>
              <w:top w:w="80" w:type="dxa"/>
              <w:start w:w="80" w:type="dxa"/>
              <w:bottom w:w="80" w:type="dxa"/>
              <w:end w:w="80" w:type="dxa"/>
            </w:tcMar>
            <w:shd w:fill="F5F0E7"/>
          </w:tcPr>
          <w:p>
            <w:r>
              <w:rPr>
                <w:b/>
              </w:rPr>
              <w:t>Optimistic</w:t>
            </w:r>
          </w:p>
        </w:tc>
        <w:tc>
          <w:tcPr>
            <w:tcW w:type="dxa" w:w="2794"/>
            <w:vAlign w:val="centre"/>
            <w:tcMar>
              <w:top w:w="80" w:type="dxa"/>
              <w:start w:w="80" w:type="dxa"/>
              <w:bottom w:w="80" w:type="dxa"/>
              <w:end w:w="80" w:type="dxa"/>
            </w:tcMar>
            <w:shd w:fill="F5F0E7"/>
          </w:tcPr>
          <w:p>
            <w:r>
              <w:rPr>
                <w:b/>
              </w:rPr>
              <w:t>Base</w:t>
            </w:r>
          </w:p>
        </w:tc>
        <w:tc>
          <w:tcPr>
            <w:tcW w:type="dxa" w:w="2794"/>
            <w:vAlign w:val="centre"/>
            <w:tcMar>
              <w:top w:w="80" w:type="dxa"/>
              <w:start w:w="80" w:type="dxa"/>
              <w:bottom w:w="80" w:type="dxa"/>
              <w:end w:w="80" w:type="dxa"/>
            </w:tcMar>
            <w:shd w:fill="F5F0E7"/>
          </w:tcPr>
          <w:p>
            <w:r>
              <w:rPr>
                <w:b/>
              </w:rPr>
              <w:t>Conservative</w:t>
            </w:r>
          </w:p>
        </w:tc>
        <w:tc>
          <w:tcPr>
            <w:tcW w:type="dxa" w:w="2794"/>
            <w:vAlign w:val="centre"/>
            <w:tcMar>
              <w:top w:w="80" w:type="dxa"/>
              <w:start w:w="80" w:type="dxa"/>
              <w:bottom w:w="80" w:type="dxa"/>
              <w:end w:w="80" w:type="dxa"/>
            </w:tcMar>
            <w:shd w:fill="F5F0E7"/>
          </w:tcPr>
          <w:p>
            <w:r>
              <w:rPr>
                <w:b/>
              </w:rPr>
              <w:t>Threshold / break-even</w:t>
            </w:r>
          </w:p>
        </w:tc>
      </w:tr>
      <w:tr>
        <w:tc>
          <w:tcPr>
            <w:tcW w:type="dxa" w:w="2794"/>
            <w:vAlign w:val="centre"/>
            <w:tcMar>
              <w:top w:w="80" w:type="dxa"/>
              <w:start w:w="80" w:type="dxa"/>
              <w:bottom w:w="80" w:type="dxa"/>
              <w:end w:w="80" w:type="dxa"/>
            </w:tcMar>
          </w:tcPr>
          <w:p>
            <w:r>
              <w:t>Eligible volume</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Adoption / use rate</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Implementation delay</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Review time per use</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Effect on outcome or workflow</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Annual vendor price</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Monitoring/update frequency</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Downstream capacity cost</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r>
        <w:tc>
          <w:tcPr>
            <w:tcW w:type="dxa" w:w="2794"/>
            <w:vAlign w:val="centre"/>
            <w:tcMar>
              <w:top w:w="80" w:type="dxa"/>
              <w:start w:w="80" w:type="dxa"/>
              <w:bottom w:w="80" w:type="dxa"/>
              <w:end w:w="80" w:type="dxa"/>
            </w:tcMar>
          </w:tcPr>
          <w:p>
            <w:r>
              <w:t>Avoided current cost</w:t>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c>
          <w:tcPr>
            <w:tcW w:type="dxa" w:w="2794"/>
            <w:vAlign w:val="centre"/>
            <w:tcMar>
              <w:top w:w="80" w:type="dxa"/>
              <w:start w:w="80" w:type="dxa"/>
              <w:bottom w:w="80" w:type="dxa"/>
              <w:end w:w="80" w:type="dxa"/>
            </w:tcMar>
          </w:tcPr>
          <w:p>
            <w:r/>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Guidance / response</w:t>
            </w:r>
          </w:p>
        </w:tc>
      </w:tr>
      <w:tr>
        <w:tc>
          <w:tcPr>
            <w:tcW w:type="dxa" w:w="6984"/>
            <w:vAlign w:val="centre"/>
            <w:tcMar>
              <w:top w:w="80" w:type="dxa"/>
              <w:start w:w="80" w:type="dxa"/>
              <w:bottom w:w="80" w:type="dxa"/>
              <w:end w:w="80" w:type="dxa"/>
            </w:tcMar>
          </w:tcPr>
          <w:p>
            <w:r>
              <w:t>Total undiscounted cost</w:t>
            </w:r>
          </w:p>
        </w:tc>
        <w:tc>
          <w:tcPr>
            <w:tcW w:type="dxa" w:w="6984"/>
            <w:vAlign w:val="centre"/>
            <w:tcMar>
              <w:top w:w="80" w:type="dxa"/>
              <w:start w:w="80" w:type="dxa"/>
              <w:bottom w:w="80" w:type="dxa"/>
              <w:end w:w="80" w:type="dxa"/>
            </w:tcMar>
          </w:tcPr>
          <w:p>
            <w:r>
              <w:t>Illustrative response for Total undiscounted cost: evidence documented, limitations noted, and an accountable owner assigned.</w:t>
            </w:r>
          </w:p>
        </w:tc>
      </w:tr>
      <w:tr>
        <w:tc>
          <w:tcPr>
            <w:tcW w:type="dxa" w:w="6984"/>
            <w:vAlign w:val="centre"/>
            <w:tcMar>
              <w:top w:w="80" w:type="dxa"/>
              <w:start w:w="80" w:type="dxa"/>
              <w:bottom w:w="80" w:type="dxa"/>
              <w:end w:w="80" w:type="dxa"/>
            </w:tcMar>
          </w:tcPr>
          <w:p>
            <w:r>
              <w:t>Present value of cost</w:t>
            </w:r>
          </w:p>
        </w:tc>
        <w:tc>
          <w:tcPr>
            <w:tcW w:type="dxa" w:w="6984"/>
            <w:vAlign w:val="centre"/>
            <w:tcMar>
              <w:top w:w="80" w:type="dxa"/>
              <w:start w:w="80" w:type="dxa"/>
              <w:bottom w:w="80" w:type="dxa"/>
              <w:end w:w="80" w:type="dxa"/>
            </w:tcMar>
          </w:tcPr>
          <w:p>
            <w:r>
              <w:t>Illustrative response for Present value of cost: evidence documented, limitations noted, and an accountable owner assigned.</w:t>
            </w:r>
          </w:p>
        </w:tc>
      </w:tr>
      <w:tr>
        <w:tc>
          <w:tcPr>
            <w:tcW w:type="dxa" w:w="6984"/>
            <w:vAlign w:val="centre"/>
            <w:tcMar>
              <w:top w:w="80" w:type="dxa"/>
              <w:start w:w="80" w:type="dxa"/>
              <w:bottom w:w="80" w:type="dxa"/>
              <w:end w:w="80" w:type="dxa"/>
            </w:tcMar>
          </w:tcPr>
          <w:p>
            <w:r>
              <w:t>Cost per eligible patient / use / active user</w:t>
            </w:r>
          </w:p>
        </w:tc>
        <w:tc>
          <w:tcPr>
            <w:tcW w:type="dxa" w:w="6984"/>
            <w:vAlign w:val="centre"/>
            <w:tcMar>
              <w:top w:w="80" w:type="dxa"/>
              <w:start w:w="80" w:type="dxa"/>
              <w:bottom w:w="80" w:type="dxa"/>
              <w:end w:w="80" w:type="dxa"/>
            </w:tcMar>
          </w:tcPr>
          <w:p>
            <w:r>
              <w:t>Illustrative response for Cost per eligible patient / use / active user: evidence documented, limitations noted, and an accountable owner assigned.</w:t>
            </w:r>
          </w:p>
        </w:tc>
      </w:tr>
      <w:tr>
        <w:tc>
          <w:tcPr>
            <w:tcW w:type="dxa" w:w="6984"/>
            <w:vAlign w:val="centre"/>
            <w:tcMar>
              <w:top w:w="80" w:type="dxa"/>
              <w:start w:w="80" w:type="dxa"/>
              <w:bottom w:w="80" w:type="dxa"/>
              <w:end w:w="80" w:type="dxa"/>
            </w:tcMar>
          </w:tcPr>
          <w:p>
            <w:r>
              <w:t>Most influential assumptions</w:t>
            </w:r>
          </w:p>
        </w:tc>
        <w:tc>
          <w:tcPr>
            <w:tcW w:type="dxa" w:w="6984"/>
            <w:vAlign w:val="centre"/>
            <w:tcMar>
              <w:top w:w="80" w:type="dxa"/>
              <w:start w:w="80" w:type="dxa"/>
              <w:bottom w:w="80" w:type="dxa"/>
              <w:end w:w="80" w:type="dxa"/>
            </w:tcMar>
          </w:tcPr>
          <w:p>
            <w:r>
              <w:t>Illustrative response for Most influential assumptions: evidence documented, limitations noted, and an accountable owner assigned.</w:t>
            </w:r>
          </w:p>
        </w:tc>
      </w:tr>
      <w:tr>
        <w:tc>
          <w:tcPr>
            <w:tcW w:type="dxa" w:w="6984"/>
            <w:vAlign w:val="centre"/>
            <w:tcMar>
              <w:top w:w="80" w:type="dxa"/>
              <w:start w:w="80" w:type="dxa"/>
              <w:bottom w:w="80" w:type="dxa"/>
              <w:end w:w="80" w:type="dxa"/>
            </w:tcMar>
          </w:tcPr>
          <w:p>
            <w:r>
              <w:t>Unfunded or displaced resources</w:t>
            </w:r>
          </w:p>
        </w:tc>
        <w:tc>
          <w:tcPr>
            <w:tcW w:type="dxa" w:w="6984"/>
            <w:vAlign w:val="centre"/>
            <w:tcMar>
              <w:top w:w="80" w:type="dxa"/>
              <w:start w:w="80" w:type="dxa"/>
              <w:bottom w:w="80" w:type="dxa"/>
              <w:end w:w="80" w:type="dxa"/>
            </w:tcMar>
          </w:tcPr>
          <w:p>
            <w:r>
              <w:t>Illustrative response for Unfunded or displaced resources: evidence documented, limitations noted, and an accountable owner assigned.</w:t>
            </w:r>
          </w:p>
        </w:tc>
      </w:tr>
      <w:tr>
        <w:tc>
          <w:tcPr>
            <w:tcW w:type="dxa" w:w="6984"/>
            <w:vAlign w:val="centre"/>
            <w:tcMar>
              <w:top w:w="80" w:type="dxa"/>
              <w:start w:w="80" w:type="dxa"/>
              <w:bottom w:w="80" w:type="dxa"/>
              <w:end w:w="80" w:type="dxa"/>
            </w:tcMar>
          </w:tcPr>
          <w:p>
            <w:r>
              <w:t>Exit reserve adequacy</w:t>
            </w:r>
          </w:p>
        </w:tc>
        <w:tc>
          <w:tcPr>
            <w:tcW w:type="dxa" w:w="6984"/>
            <w:vAlign w:val="centre"/>
            <w:tcMar>
              <w:top w:w="80" w:type="dxa"/>
              <w:start w:w="80" w:type="dxa"/>
              <w:bottom w:w="80" w:type="dxa"/>
              <w:end w:w="80" w:type="dxa"/>
            </w:tcMar>
          </w:tcPr>
          <w:p>
            <w:r>
              <w:t>Illustrative response for Exit reserve adequacy: evidence documented, limitations noted, and an accountable owner assigned.</w:t>
            </w:r>
          </w:p>
        </w:tc>
      </w:tr>
      <w:tr>
        <w:tc>
          <w:tcPr>
            <w:tcW w:type="dxa" w:w="6984"/>
            <w:vAlign w:val="centre"/>
            <w:tcMar>
              <w:top w:w="80" w:type="dxa"/>
              <w:start w:w="80" w:type="dxa"/>
              <w:bottom w:w="80" w:type="dxa"/>
              <w:end w:w="80" w:type="dxa"/>
            </w:tcMar>
          </w:tcPr>
          <w:p>
            <w:r>
              <w:t>Finance recommendation</w:t>
            </w:r>
          </w:p>
        </w:tc>
        <w:tc>
          <w:tcPr>
            <w:tcW w:type="dxa" w:w="6984"/>
            <w:vAlign w:val="centre"/>
            <w:tcMar>
              <w:top w:w="80" w:type="dxa"/>
              <w:start w:w="80" w:type="dxa"/>
              <w:bottom w:w="80" w:type="dxa"/>
              <w:end w:w="80" w:type="dxa"/>
            </w:tcMar>
          </w:tcPr>
          <w:p>
            <w:r>
              <w:t>Illustrative response for Finance recommendation: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