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/>
          <w:color w:val="6B2230"/>
          <w:sz w:val="24"/>
        </w:rPr>
        <w:t>Artificial Intelligence in Healthcare Management and Economics</w:t>
      </w:r>
    </w:p>
    <w:p>
      <w:pPr>
        <w:spacing w:after="80"/>
      </w:pPr>
      <w:r>
        <w:rPr>
          <w:rFonts w:ascii="Aptos" w:hAnsi="Aptos"/>
          <w:color w:val="877567"/>
          <w:sz w:val="18"/>
        </w:rPr>
        <w:t>Part III — Economic Evaluation, Decision Modelling, and Procurement</w:t>
      </w:r>
    </w:p>
    <w:p>
      <w:pPr>
        <w:pStyle w:val="Heading1"/>
      </w:pPr>
      <w:r>
        <w:t>AIHE-B05 — Model Selection, Uncertainty, and Reproducibility</w:t>
      </w:r>
    </w:p>
    <w:p>
      <w:pPr>
        <w:spacing w:after="80"/>
      </w:pPr>
      <w:r>
        <w:rPr>
          <w:color w:val="877567"/>
          <w:sz w:val="20"/>
        </w:rPr>
        <w:t>Chapter 8: Decision Modelling, Simulation, and the Value of Information</w:t>
      </w:r>
    </w:p>
    <w:p>
      <w:r>
        <w:t>Select a decision model from the problem structure and document evidence, verification, uncertainty, and reproducibility.</w:t>
      </w:r>
    </w:p>
    <w:p>
      <w:r>
        <w:rPr>
          <w:rFonts w:ascii="Aptos" w:hAnsi="Aptos"/>
          <w:sz w:val="17"/>
        </w:rPr>
        <w:t>Resource: AIHE-B05  |  V1.0  |  Aligned chapters: 8, 11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18"/>
        <w:gridCol w:w="4411"/>
        <w:gridCol w:w="2451"/>
        <w:gridCol w:w="4288"/>
      </w:tblGrid>
      <w:tr>
        <w:trPr>
          <w:tblHeader/>
          <w:cantSplit/>
        </w:trPr>
        <w:tc>
          <w:tcPr>
            <w:tcW w:type="dxa" w:w="281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Decision or uncertainty feature</w:t>
            </w:r>
          </w:p>
        </w:tc>
        <w:tc>
          <w:tcPr>
            <w:tcW w:type="dxa" w:w="4411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Appropriate analytical response</w:t>
            </w:r>
          </w:p>
        </w:tc>
        <w:tc>
          <w:tcPr>
            <w:tcW w:type="dxa" w:w="2451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Critical evidence and assumptions</w:t>
            </w:r>
          </w:p>
        </w:tc>
        <w:tc>
          <w:tcPr>
            <w:tcW w:type="dxa" w:w="428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Verification, validation, research-value, and reproducibility record</w:t>
            </w:r>
          </w:p>
        </w:tc>
      </w:tr>
      <w:tr>
        <w:trPr>
          <w:cantSplit/>
        </w:trPr>
        <w:tc>
          <w:tcPr>
            <w:tcW w:type="dxa" w:w="281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Short, non-recurring pathway</w:t>
            </w:r>
          </w:p>
        </w:tc>
        <w:tc>
          <w:tcPr>
            <w:tcW w:type="dxa" w:w="441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Decision tree</w:t>
            </w:r>
          </w:p>
        </w:tc>
        <w:tc>
          <w:tcPr>
            <w:tcW w:type="dxa" w:w="245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Branches, probabilities, costs, outcomes, thresholds, and downstream action</w:t>
            </w:r>
          </w:p>
        </w:tc>
        <w:tc>
          <w:tcPr>
            <w:tcW w:type="dxa" w:w="42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Logic review, extreme-value tests, deterministic and probabilistic analysis</w:t>
            </w:r>
          </w:p>
        </w:tc>
      </w:tr>
      <w:tr>
        <w:trPr>
          <w:cantSplit/>
        </w:trPr>
        <w:tc>
          <w:tcPr>
            <w:tcW w:type="dxa" w:w="281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Recurring health states</w:t>
            </w:r>
          </w:p>
        </w:tc>
        <w:tc>
          <w:tcPr>
            <w:tcW w:type="dxa" w:w="441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Cohort state-transition model</w:t>
            </w:r>
          </w:p>
        </w:tc>
        <w:tc>
          <w:tcPr>
            <w:tcW w:type="dxa" w:w="245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Transitions, time dependence, utilities, costs, competing events, and intervention effects</w:t>
            </w:r>
          </w:p>
        </w:tc>
        <w:tc>
          <w:tcPr>
            <w:tcW w:type="dxa" w:w="42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Trace validation, cycle and horizon tests, calibration, and structural alternatives</w:t>
            </w:r>
          </w:p>
        </w:tc>
      </w:tr>
      <w:tr>
        <w:trPr>
          <w:cantSplit/>
        </w:trPr>
        <w:tc>
          <w:tcPr>
            <w:tcW w:type="dxa" w:w="281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Individual heterogeneity and history</w:t>
            </w:r>
          </w:p>
        </w:tc>
        <w:tc>
          <w:tcPr>
            <w:tcW w:type="dxa" w:w="441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Microsimulation</w:t>
            </w:r>
          </w:p>
        </w:tc>
        <w:tc>
          <w:tcPr>
            <w:tcW w:type="dxa" w:w="245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Patient-level distributions, correlations, histories, subgroup effects, and treatment rules</w:t>
            </w:r>
          </w:p>
        </w:tc>
        <w:tc>
          <w:tcPr>
            <w:tcW w:type="dxa" w:w="42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Seeds, replications, convergence, internal and external validation, and subgroup checks</w:t>
            </w:r>
          </w:p>
        </w:tc>
      </w:tr>
      <w:tr>
        <w:trPr>
          <w:cantSplit/>
        </w:trPr>
        <w:tc>
          <w:tcPr>
            <w:tcW w:type="dxa" w:w="281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Queues, capacity, and event timing</w:t>
            </w:r>
          </w:p>
        </w:tc>
        <w:tc>
          <w:tcPr>
            <w:tcW w:type="dxa" w:w="441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Discrete-event simulation</w:t>
            </w:r>
          </w:p>
        </w:tc>
        <w:tc>
          <w:tcPr>
            <w:tcW w:type="dxa" w:w="245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Arrivals, service times, routing, capacity, prioritization, downtime, and response constraints</w:t>
            </w:r>
          </w:p>
        </w:tc>
        <w:tc>
          <w:tcPr>
            <w:tcW w:type="dxa" w:w="42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Event-trace review, warm-up, run length, replications, and stress tests</w:t>
            </w:r>
          </w:p>
        </w:tc>
      </w:tr>
      <w:tr>
        <w:trPr>
          <w:cantSplit/>
        </w:trPr>
        <w:tc>
          <w:tcPr>
            <w:tcW w:type="dxa" w:w="281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Interacting actors, behaviours, or feedback</w:t>
            </w:r>
          </w:p>
        </w:tc>
        <w:tc>
          <w:tcPr>
            <w:tcW w:type="dxa" w:w="441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Agent-based, system-dynamics, or hybrid model</w:t>
            </w:r>
          </w:p>
        </w:tc>
        <w:tc>
          <w:tcPr>
            <w:tcW w:type="dxa" w:w="245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Behaviour rules, networks, stocks, flows, delays, adaptation, and policy feedback</w:t>
            </w:r>
          </w:p>
        </w:tc>
        <w:tc>
          <w:tcPr>
            <w:tcW w:type="dxa" w:w="42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Pattern validation, rule sensitivity, alternative structures, and face validity</w:t>
            </w:r>
          </w:p>
        </w:tc>
      </w:tr>
      <w:tr>
        <w:trPr>
          <w:cantSplit/>
        </w:trPr>
        <w:tc>
          <w:tcPr>
            <w:tcW w:type="dxa" w:w="281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AI-specific characteristics and uncertainty</w:t>
            </w:r>
          </w:p>
        </w:tc>
        <w:tc>
          <w:tcPr>
            <w:tcW w:type="dxa" w:w="441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Explicit model features, scenarios, and value-of-information analysis</w:t>
            </w:r>
          </w:p>
        </w:tc>
        <w:tc>
          <w:tcPr>
            <w:tcW w:type="dxa" w:w="245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Thresholds, calibration, drift, abstention, review burden, updating, version change, implementation, and evidence cost</w:t>
            </w:r>
          </w:p>
        </w:tc>
        <w:tc>
          <w:tcPr>
            <w:tcW w:type="dxa" w:w="42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EVPI, EVPPI, EVSI or ENBS where justified; version-matched evidence; test suite; provenance; decision traceability</w:t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p>
      <w:pPr>
        <w:pageBreakBefore/>
        <w:spacing w:after="80"/>
      </w:pPr>
      <w:r>
        <w:rPr>
          <w:rFonts w:ascii="Aptos" w:hAnsi="Aptos"/>
          <w:color w:val="877567"/>
          <w:sz w:val="18"/>
        </w:rPr>
        <w:t>Part III — Economic Evaluation, Decision Modelling, and Procurement</w:t>
      </w:r>
    </w:p>
    <w:p>
      <w:pPr>
        <w:pStyle w:val="Heading1"/>
      </w:pPr>
      <w:r>
        <w:t>AIHE-B05 — Model Selection, Uncertainty, and Reproducibility</w:t>
      </w:r>
    </w:p>
    <w:p>
      <w:pPr>
        <w:spacing w:after="80"/>
      </w:pPr>
      <w:r>
        <w:rPr>
          <w:color w:val="877567"/>
          <w:sz w:val="20"/>
        </w:rPr>
        <w:t>Chapter 8: Decision Modelling, Simulation, and the Value of Information</w:t>
      </w:r>
    </w:p>
    <w:p>
      <w:r>
        <w:t>Select a decision model from the problem structure and document evidence, verification, uncertainty, and reproducibility.</w:t>
      </w:r>
    </w:p>
    <w:p>
      <w:r>
        <w:rPr>
          <w:rFonts w:ascii="Aptos" w:hAnsi="Aptos"/>
          <w:sz w:val="17"/>
        </w:rPr>
        <w:t>Resource: AIHE-B05  |  V1.0  |  Aligned chapters: 8, 11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p>
      <w:pPr>
        <w:pStyle w:val="Heading2"/>
      </w:pPr>
      <w:r>
        <w:t>Synthetic illustration — not empirical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18"/>
        <w:gridCol w:w="4411"/>
        <w:gridCol w:w="2451"/>
        <w:gridCol w:w="4288"/>
      </w:tblGrid>
      <w:tr>
        <w:trPr>
          <w:tblHeader/>
          <w:cantSplit/>
        </w:trPr>
        <w:tc>
          <w:tcPr>
            <w:tcW w:type="dxa" w:w="281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Decision or uncertainty feature</w:t>
            </w:r>
          </w:p>
        </w:tc>
        <w:tc>
          <w:tcPr>
            <w:tcW w:type="dxa" w:w="4411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Appropriate analytical response</w:t>
            </w:r>
          </w:p>
        </w:tc>
        <w:tc>
          <w:tcPr>
            <w:tcW w:type="dxa" w:w="2451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Critical evidence and assumptions</w:t>
            </w:r>
          </w:p>
        </w:tc>
        <w:tc>
          <w:tcPr>
            <w:tcW w:type="dxa" w:w="428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Verification, validation, research-value, and reproducibility record</w:t>
            </w:r>
          </w:p>
        </w:tc>
      </w:tr>
      <w:tr>
        <w:trPr>
          <w:cantSplit/>
        </w:trPr>
        <w:tc>
          <w:tcPr>
            <w:tcW w:type="dxa" w:w="281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Short, non-recurring pathway</w:t>
            </w:r>
          </w:p>
        </w:tc>
        <w:tc>
          <w:tcPr>
            <w:tcW w:type="dxa" w:w="441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Decision tree</w:t>
            </w:r>
          </w:p>
        </w:tc>
        <w:tc>
          <w:tcPr>
            <w:tcW w:type="dxa" w:w="245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Branches, probabilities, costs, outcomes, thresholds, and downstream action</w:t>
            </w:r>
          </w:p>
        </w:tc>
        <w:tc>
          <w:tcPr>
            <w:tcW w:type="dxa" w:w="42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Logic review, extreme-value tests, deterministic and probabilistic analysis</w:t>
            </w:r>
          </w:p>
        </w:tc>
      </w:tr>
      <w:tr>
        <w:trPr>
          <w:cantSplit/>
        </w:trPr>
        <w:tc>
          <w:tcPr>
            <w:tcW w:type="dxa" w:w="281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Recurring health states</w:t>
            </w:r>
          </w:p>
        </w:tc>
        <w:tc>
          <w:tcPr>
            <w:tcW w:type="dxa" w:w="441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Cohort state-transition model</w:t>
            </w:r>
          </w:p>
        </w:tc>
        <w:tc>
          <w:tcPr>
            <w:tcW w:type="dxa" w:w="245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Transitions, time dependence, utilities, costs, competing events, and intervention effects</w:t>
            </w:r>
          </w:p>
        </w:tc>
        <w:tc>
          <w:tcPr>
            <w:tcW w:type="dxa" w:w="42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Trace validation, cycle and horizon tests, calibration, and structural alternatives</w:t>
            </w:r>
          </w:p>
        </w:tc>
      </w:tr>
      <w:tr>
        <w:trPr>
          <w:cantSplit/>
        </w:trPr>
        <w:tc>
          <w:tcPr>
            <w:tcW w:type="dxa" w:w="281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Individual heterogeneity and history</w:t>
            </w:r>
          </w:p>
        </w:tc>
        <w:tc>
          <w:tcPr>
            <w:tcW w:type="dxa" w:w="441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Microsimulation</w:t>
            </w:r>
          </w:p>
        </w:tc>
        <w:tc>
          <w:tcPr>
            <w:tcW w:type="dxa" w:w="245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Patient-level distributions, correlations, histories, subgroup effects, and treatment rules</w:t>
            </w:r>
          </w:p>
        </w:tc>
        <w:tc>
          <w:tcPr>
            <w:tcW w:type="dxa" w:w="42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Seeds, replications, convergence, internal and external validation, and subgroup checks</w:t>
            </w:r>
          </w:p>
        </w:tc>
      </w:tr>
      <w:tr>
        <w:trPr>
          <w:cantSplit/>
        </w:trPr>
        <w:tc>
          <w:tcPr>
            <w:tcW w:type="dxa" w:w="281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Queues, capacity, and event timing</w:t>
            </w:r>
          </w:p>
        </w:tc>
        <w:tc>
          <w:tcPr>
            <w:tcW w:type="dxa" w:w="441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Discrete-event simulation</w:t>
            </w:r>
          </w:p>
        </w:tc>
        <w:tc>
          <w:tcPr>
            <w:tcW w:type="dxa" w:w="245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Arrivals, service times, routing, capacity, prioritization, downtime, and response constraints</w:t>
            </w:r>
          </w:p>
        </w:tc>
        <w:tc>
          <w:tcPr>
            <w:tcW w:type="dxa" w:w="42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Event-trace review, warm-up, run length, replications, and stress tests</w:t>
            </w:r>
          </w:p>
        </w:tc>
      </w:tr>
      <w:tr>
        <w:trPr>
          <w:cantSplit/>
        </w:trPr>
        <w:tc>
          <w:tcPr>
            <w:tcW w:type="dxa" w:w="281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Interacting actors, behaviours, or feedback</w:t>
            </w:r>
          </w:p>
        </w:tc>
        <w:tc>
          <w:tcPr>
            <w:tcW w:type="dxa" w:w="441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Agent-based, system-dynamics, or hybrid model</w:t>
            </w:r>
          </w:p>
        </w:tc>
        <w:tc>
          <w:tcPr>
            <w:tcW w:type="dxa" w:w="2451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Behaviour rules, networks, stocks, flows, delays, adaptation, and policy feedback</w:t>
            </w:r>
          </w:p>
        </w:tc>
        <w:tc>
          <w:tcPr>
            <w:tcW w:type="dxa" w:w="42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Pattern validation, rule sensitivity, alternative structures, and face validity</w:t>
            </w:r>
          </w:p>
        </w:tc>
      </w:tr>
      <w:tr>
        <w:trPr>
          <w:cantSplit/>
        </w:trPr>
        <w:tc>
          <w:tcPr>
            <w:tcW w:type="dxa" w:w="281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AI-specific characteristics and uncertainty</w:t>
            </w:r>
          </w:p>
        </w:tc>
        <w:tc>
          <w:tcPr>
            <w:tcW w:type="dxa" w:w="441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Explicit model features, scenarios, and value-of-information analysis</w:t>
            </w:r>
          </w:p>
        </w:tc>
        <w:tc>
          <w:tcPr>
            <w:tcW w:type="dxa" w:w="2451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Thresholds, calibration, drift, abstention, review burden, updating, version change, implementation, and evidence cost</w:t>
            </w:r>
          </w:p>
        </w:tc>
        <w:tc>
          <w:tcPr>
            <w:tcW w:type="dxa" w:w="42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EVPI, EVPPI, EVSI or ENBS where justified; version-matched evidence; test suite; provenance; decision traceability</w:t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sectPr>
      <w:headerReference w:type="default" r:id="rId9"/>
      <w:footerReference w:type="default" r:id="rId10"/>
      <w:pgSz w:w="15840" w:h="12240" w:orient="landscape"/>
      <w:pgMar w:top="936" w:right="936" w:bottom="864" w:left="936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877567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" w:hAnsi="Aptos"/>
      <w:b/>
      <w:color w:val="6B22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30323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