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AIHE-AF — Evidence, Reporting, and Assurance Crosswalk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10: Governance, Accountability, and Institutional Risk; Chapter 12: Decision Architecture and Lifecycle Governance; Chapter 11: Evidence, Validation, and Real-World Evaluation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Match evidence and assurance needs to reporting standards, appraisal tools, lifecycle guidance, and management systems.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standards and external assurance as complementary evidence architecture. Reporting completeness does not guarantee quality, and external assurance does not replace local responsibility.</w:t>
      </w:r>
    </w:p>
    <w:p>
      <w:pPr>
        <w:pStyle w:val="Heading1"/>
        <w:keepNext/>
      </w:pPr>
      <w:r>
        <w:t>Evidence, reporting, and assurance crosswalk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or assurance need</w:t>
            </w:r>
          </w:p>
        </w:tc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Standard or framework</w:t>
            </w:r>
          </w:p>
        </w:tc>
        <w:tc>
          <w:tcPr>
            <w:tcW w:type="dxa" w:w="19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33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Institutional use</w:t>
            </w:r>
          </w:p>
        </w:tc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 / review action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 model development and validation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TRIPOD+AI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Transparent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Appraise development, validation, intended use, and applicability.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Prediction-model risk of bias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PROBAST+AI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Risk of bias and applicability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trustworthiness of prediction evidence.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Diagnostic accuracy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STARD-AI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Diagnostic AI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index test, reference standard, datasets, fairness, and applicability.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Early live evaluation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DECIDE-AI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Early clinical evaluation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workflow, human–AI interaction, safety, and feasibility.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pilot protocol.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protocol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SPIRIT-AI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Protocol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planned AI intervention, training, input/output handling, and errors.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before trial.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report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CONSORT-AI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Trial results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comparative effect and intervention transparency.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for trial appraisal.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evaluation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CHEERS 2022 and CHEERS-AI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Economic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costs, outcomes, implementation, updating, uncertainty, and distribution.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economic dossier.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Systematic review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PRISMA 2020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reporting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search, selection, appraisal, synthesis, and flow.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evidence synthesis.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Trustworthy lifecycle deployment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FUTURE-AI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Lifecycle guidance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Connect evidence, deployment, monitoring, and change.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local controls.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external assurance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FAIR-AI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Pre- and post-implementation assurance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as comparator for one continuing assurance process.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scope and version.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management system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ISO/IEC 42001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Management system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Connect policy, roles, controls, audit, and improvement.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institutional system.</w:t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impact assessment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ISO/IEC 42005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Impact assessment</w:t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 effects, risk, mitigation, and review.</w:t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edition.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Risk management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NIST AI RMF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Govern, map, measure, and manage risk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Structure risk and lifecycle review.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local risk taxonomy.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Continuing-assurance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evidence</w:t>
            </w:r>
          </w:p>
        </w:tc>
        <w:tc>
          <w:tcPr>
            <w:tcW w:type="dxa" w:w="21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Responsible forum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output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procurement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comparator, evidence, data fitness, risk, economics, workflow, assurance plan.</w:t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Procurement and AI governance.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Reject, request evidence, or proceed to gate.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live pilot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validation, human factors, security, training, incident and monitoring readiness.</w:t>
            </w:r>
          </w:p>
        </w:tc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and governance.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Pilot approval with conditions.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After deployment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Performance, incidents, subgroups, workload, value, changes, vendor obligations.</w:t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Algorithmovigilance review.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Continue, adapt, restrict, pause, or retire.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Accumulated evidence, realized value, residual risk, alternatives, exit readiness.</w:t>
            </w:r>
          </w:p>
        </w:tc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Executive and governance.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renegotiate, replace, or retire.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