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AIHE-C03 — Integrated Institutional-Risk Review</w:t>
      </w:r>
    </w:p>
    <w:p>
      <w:pPr>
        <w:spacing w:after="80"/>
      </w:pPr>
      <w:r>
        <w:rPr>
          <w:color w:val="877567"/>
          <w:sz w:val="20"/>
        </w:rPr>
        <w:t>Chapter 10: Governance, Accountability, and Institutional Risk</w:t>
      </w:r>
    </w:p>
    <w:p>
      <w:r>
        <w:t>Review ethics, equity, privacy, cybersecurity, safety, continuity, trust, legal, and economic risks as one institutional system.</w:t>
      </w:r>
    </w:p>
    <w:p>
      <w:r>
        <w:rPr>
          <w:rFonts w:ascii="Aptos" w:hAnsi="Aptos"/>
          <w:sz w:val="17"/>
        </w:rPr>
        <w:t>Resource: AIHE-C03  |  V1.0  |  Aligned chapters: 10,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18"/>
        <w:gridCol w:w="4411"/>
        <w:gridCol w:w="2451"/>
        <w:gridCol w:w="4288"/>
      </w:tblGrid>
      <w:tr>
        <w:trPr>
          <w:tblHeader/>
          <w:cantSplit/>
        </w:trPr>
        <w:tc>
          <w:tcPr>
            <w:tcW w:type="dxa" w:w="281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41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Question and evidence</w:t>
            </w:r>
          </w:p>
        </w:tc>
        <w:tc>
          <w:tcPr>
            <w:tcW w:type="dxa" w:w="245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Status and residual risk</w:t>
            </w:r>
          </w:p>
        </w:tc>
        <w:tc>
          <w:tcPr>
            <w:tcW w:type="dxa" w:w="42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Safeguard, owner, action, and review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Autonomy and contestability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people informed appropriately, able to question consequential use, and offered a human route where required?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Safety and effectiveness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intended use, limitations, local performance, workflow controls, and fallback acceptable?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Equity and inclusion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data, performance, access, outcomes, and burdens assessed across relevant groups?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Privacy and lawful data use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purpose, necessity, minimization, authority, retention, access, and secondary use governed?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Cybersecurity and resilience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threat, supplier, integration, logging, incident, downtime, recovery, and continuity controls adequate?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Transparency and trust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evidence, uncertainty, limitations, responsibilities, incidents, and communication credible and accessible?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Accountability and oversight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decision rights, review workload, escalation, pause, update, restart, renewal, and retirement authority explicit?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AIHE-C03 — Integrated Institutional-Risk Review</w:t>
      </w:r>
    </w:p>
    <w:p>
      <w:pPr>
        <w:spacing w:after="80"/>
      </w:pPr>
      <w:r>
        <w:rPr>
          <w:color w:val="877567"/>
          <w:sz w:val="20"/>
        </w:rPr>
        <w:t>Chapter 10: Governance, Accountability, and Institutional Risk</w:t>
      </w:r>
    </w:p>
    <w:p>
      <w:r>
        <w:t>Review ethics, equity, privacy, cybersecurity, safety, continuity, trust, legal, and economic risks as one institutional system.</w:t>
      </w:r>
    </w:p>
    <w:p>
      <w:r>
        <w:rPr>
          <w:rFonts w:ascii="Aptos" w:hAnsi="Aptos"/>
          <w:sz w:val="17"/>
        </w:rPr>
        <w:t>Resource: AIHE-C03  |  V1.0  |  Aligned chapters: 10,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18"/>
        <w:gridCol w:w="4411"/>
        <w:gridCol w:w="2451"/>
        <w:gridCol w:w="4288"/>
      </w:tblGrid>
      <w:tr>
        <w:trPr>
          <w:tblHeader/>
          <w:cantSplit/>
        </w:trPr>
        <w:tc>
          <w:tcPr>
            <w:tcW w:type="dxa" w:w="281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41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Question and evidence</w:t>
            </w:r>
          </w:p>
        </w:tc>
        <w:tc>
          <w:tcPr>
            <w:tcW w:type="dxa" w:w="245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Status and residual risk</w:t>
            </w:r>
          </w:p>
        </w:tc>
        <w:tc>
          <w:tcPr>
            <w:tcW w:type="dxa" w:w="42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Safeguard, owner, action, and review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Autonomy and contestability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people informed appropriately, able to question consequential use, and offered a human route where required?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Safety and effectiveness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intended use, limitations, local performance, workflow controls, and fallback acceptable?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Equity and inclusion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data, performance, access, outcomes, and burdens assessed across relevant groups?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Privacy and lawful data use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purpose, necessity, minimization, authority, retention, access, and secondary use governed?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Cybersecurity and resilience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threat, supplier, integration, logging, incident, downtime, recovery, and continuity controls adequate?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Transparency and trust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evidence, uncertainty, limitations, responsibilities, incidents, and communication credible and accessible?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Accountability and oversight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Are decision rights, review workload, escalation, pause, update, restart, renewal, and retirement authority explicit?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