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AIHE-A02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Stakeholders, Decision Rights, and Participation</w:t>
      </w:r>
    </w:p>
    <w:p>
      <w:pPr>
        <w:pStyle w:val="Subtitle"/>
      </w:pPr>
      <w:r>
        <w:rPr>
          <w:color w:val="25272D"/>
          <w:sz w:val="26"/>
        </w:rPr>
        <w:t>Identify affected parties, decision rights, participation duties, evidence contributions, and escalation authority.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AIHE-A02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1: AI as a Health-System Intervention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record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or affected group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patients, staff, services, budget holders, suppliers, and public bodies.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record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Interest, benefit, burden, or risk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likely effects.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rights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 held and limits of delegation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Clarify approval, escalation, restriction, and stopping authority.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Participation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and when participation will occur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accessible and proportionate involvement.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contribution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Information or expertise supplied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 the evidence source.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Dissent and conflict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Dissenting view or declared conflict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material disagreement.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 route and responsible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route before a dispute occurs.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record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or affected group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Include patients, staff, services, budget holders, suppliers, and public bodies.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Stakeholder record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Interest, benefit, burden, or risk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likely effects.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rights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 held and limits of delegation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Clarify approval, escalation, restriction, and stopping authority.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Participation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How and when participation will occur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accessible and proportionate involvement.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contribution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Information or expertise supplied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 the evidence source.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Dissent and conflict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Dissenting view or declared conflict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material disagreement.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 route and responsible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the route before a dispute occurs.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AIHE-A02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AIHE-A02 — Stakeholders, Decision Rights, and Participation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