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AIHE-CE4 — Environmental Footprint and Circularity Dashboard</w:t>
      </w:r>
    </w:p>
    <w:p>
      <w:pPr>
        <w:jc w:val="centre"/>
      </w:pPr>
      <w:r>
        <w:rPr>
          <w:i/>
          <w:color w:val="2F75B5"/>
          <w:sz w:val="30"/>
        </w:rPr>
        <w:t>Monitor energy, water, carbon, hardware age, repair, refurbishment, recovery, and avoided procurement cost over time.</w:t>
      </w:r>
    </w:p>
    <w:p>
      <w:pPr>
        <w:jc w:val="centre"/>
      </w:pPr>
      <w:r>
        <w:rPr>
          <w:b/>
        </w:rPr>
        <w:br/>
        <w:t>Master consolidation edition - 2026</w:t>
        <w:br/>
      </w:r>
    </w:p>
    <w:p>
      <w:pPr>
        <w:jc w:val="centre"/>
      </w:pPr>
      <w:r>
        <w:t>Developmental educational and practitioner resource. Author-developed frameworks require independent validation before standardized institutional use.</w:t>
      </w:r>
    </w:p>
    <w:p>
      <w:r/>
    </w:p>
    <w:p>
      <w:pPr>
        <w:pStyle w:val="Heading1"/>
      </w:pPr>
      <w:r>
        <w:t>How to use this resource</w:t>
      </w:r>
    </w:p>
    <w:p>
      <w:r>
        <w:t>Complete this resource collaboratively with clinical, operational, technical, economic, procurement, privacy, cybersecurity, sustainability, and governance representatives. Record evidence sources and distinguish mandatory safeguards from weighted preferences.</w:t>
      </w:r>
    </w:p>
    <w:p>
      <w:pPr>
        <w:pStyle w:val="Heading1"/>
      </w:pPr>
      <w:r>
        <w:t>Indicators and definitions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Indicators and definitions: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Baseline and targets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Baseline and targets: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Data sources and review frequency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Data sources and review frequency: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Triggers and accountable responses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Triggers and accountable responses: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Quarterly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Quarterly review record: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Resource-control block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921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Resource ID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AIHE-CE4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Developmental educational and practitioner resource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Related book chapter</w:t>
            </w:r>
          </w:p>
        </w:tc>
        <w:tc>
          <w:tcPr>
            <w:tcW w:type="dxa" w:w="9216"/>
            <w:vAlign w:val="centre"/>
          </w:tcPr>
          <w:p>
            <w:r>
              <w:t>Circular Health Systems and Resource Stewardship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License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CC BY-NC 4.0, subject to final author and publisher approval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Disclaimer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Not a validated clinical, regulatory, legal, environmental-accounting, or procurement instrument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AIHE-CE4 Environmental Footprint and Circularity Monitoring Plan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