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Example of Normal model, Abstract model, and Transient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Example: Accounting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1)Abstract Model: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ab/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-In Our Bank Account The Account Number, Account Holder Name and Account Ifsc 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Code these fields are common for all Bank Account holders.</w:t>
        <w:br w:type="textWrapping"/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-These Three Fields are mandatory in open the demat account or Starting the EMI, </w:t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Starting Insurance(Medical, Life etc.)</w:t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2)Base Model:</w:t>
        <w:br w:type="textWrapping"/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-In Base Model We create EMI model, Insurance model, bills model and we can use of 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Abstract model in that Base model. We can also add some fields like Installment, time in 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Base Model.</w:t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3)Transient Model:</w:t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-Statement is temporary data.user can filter the statement data Example: User can show </w:t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Statement of particular time duration.so this data are not store in database and this is </w:t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Temporary data.</w:t>
        <w:br w:type="textWrapping"/>
        <w:br w:type="textWrapping"/>
        <w:tab/>
        <w:t xml:space="preserve">-In this type of field we can use the Transient model.</w:t>
        <w:br w:type="textWrapping"/>
        <w:t xml:space="preserve">         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