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0E496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互联网医疗中心平台</w:t>
      </w:r>
    </w:p>
    <w:p w14:paraId="66D03E2A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为了完善“互联网医疗中心平台”的设计，确保其在法律范围内合规合法，以公立医院为主体，结合合作品牌药品销售，并以微信小程序为载体实现多端联动，以下是对各模块的细化与合规性建议：</w:t>
      </w:r>
    </w:p>
    <w:p w14:paraId="4675B66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FCA88BA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一、合规性基础框架</w:t>
      </w:r>
    </w:p>
    <w:p w14:paraId="463D3258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主体资质与合作模式</w:t>
      </w:r>
    </w:p>
    <w:p w14:paraId="792CE68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平台运营主体应为具备《互联网医院执业许可证》的实体公立医院或其合作联盟。</w:t>
      </w:r>
      <w:bookmarkStart w:id="0" w:name="_GoBack"/>
      <w:bookmarkEnd w:id="0"/>
    </w:p>
    <w:p w14:paraId="61CCB33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与合规药品供应商（如国药、上药等）合作，确保药品来源合法、可追溯。</w:t>
      </w:r>
    </w:p>
    <w:p w14:paraId="4E0929B5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所有在线诊疗行为均需符合《互联网诊疗管理办法（试行）》。</w:t>
      </w:r>
    </w:p>
    <w:p w14:paraId="2BAF054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数据安全与隐私保护</w:t>
      </w:r>
    </w:p>
    <w:p w14:paraId="23059A19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遵循《个人信息保护法》《网络安全法》，实现用户数据加密存储与传输。</w:t>
      </w:r>
    </w:p>
    <w:p w14:paraId="16C66FEF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用户授权机制明确，尤其在健康报告、病历调取等环节需二次确认。</w:t>
      </w:r>
    </w:p>
    <w:p w14:paraId="3D2F89ED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药品销售合规</w:t>
      </w:r>
    </w:p>
    <w:p w14:paraId="6B62DF1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处方药需凭电子处方销售，处方由执业医师开具并审核。</w:t>
      </w:r>
    </w:p>
    <w:p w14:paraId="2089FDD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OTC药品可直接销售，但需明确标识并提供用药说明。</w:t>
      </w:r>
    </w:p>
    <w:p w14:paraId="536D028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F5D1122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二、2C用户端（患者/亚健康人群）完善建议</w:t>
      </w:r>
    </w:p>
    <w:p w14:paraId="34F39C9B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推送管理</w:t>
      </w:r>
    </w:p>
    <w:p w14:paraId="4F43B3E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健康小贴士：内容需由公立医院医生或健康管理师审核，避免误导。</w:t>
      </w:r>
    </w:p>
    <w:p w14:paraId="30D8FFE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健康管理</w:t>
      </w:r>
    </w:p>
    <w:p w14:paraId="173A529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健康医典：</w:t>
      </w:r>
    </w:p>
    <w:p w14:paraId="0F8FCE9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引入公立医院专家团队撰写或审核内容。</w:t>
      </w:r>
    </w:p>
    <w:p w14:paraId="2BBAB6D9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“专家辟谣”栏目可与卫健委、疾控中心合作。</w:t>
      </w:r>
    </w:p>
    <w:p w14:paraId="5223465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健康计划：</w:t>
      </w:r>
    </w:p>
    <w:p w14:paraId="1A231819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结合可穿戴设备数据，提供个性化建议（需用户授权）。</w:t>
      </w:r>
    </w:p>
    <w:p w14:paraId="13DB5FD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慢病管理：</w:t>
      </w:r>
    </w:p>
    <w:p w14:paraId="18BAED4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“1+1+3”模式中，医生、健康管理师、心理咨询师、医生助理均需具备相应资质。</w:t>
      </w:r>
    </w:p>
    <w:p w14:paraId="1572273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病种管理可优先选择公立医院优势科室（如肝病、心血管等）。</w:t>
      </w:r>
    </w:p>
    <w:p w14:paraId="11ED8198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我的医生</w:t>
      </w:r>
    </w:p>
    <w:p w14:paraId="508F32E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明确“私人医生”服务为付费订阅制，服务协议中明确服务范围与责任界限。</w:t>
      </w:r>
    </w:p>
    <w:p w14:paraId="1DA81D8A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我的-健康报告</w:t>
      </w:r>
    </w:p>
    <w:p w14:paraId="3FEB357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用户上传影像/检验报告时，需明确授权使用范围及存储期限。</w:t>
      </w:r>
    </w:p>
    <w:p w14:paraId="3C9F9E0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提供“一键下载所有病历”功能，符合《电子病历应用管理规范》。</w:t>
      </w:r>
    </w:p>
    <w:p w14:paraId="07351668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13CA665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三、互联网医院小程序端完善建议</w:t>
      </w:r>
    </w:p>
    <w:p w14:paraId="2DC9A70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首页-找医生</w:t>
      </w:r>
    </w:p>
    <w:p w14:paraId="5C16DDF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科室设置应以合作公立医院的科室结构为准，避免虚拟科室。</w:t>
      </w:r>
    </w:p>
    <w:p w14:paraId="074DD8B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医生主页需展示：</w:t>
      </w:r>
    </w:p>
    <w:p w14:paraId="1E3E72A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执业医师资格证编号（脱敏处理）；</w:t>
      </w:r>
    </w:p>
    <w:p w14:paraId="329B645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所属医院及职称；</w:t>
      </w:r>
    </w:p>
    <w:p w14:paraId="47D51C5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服务价格明示。</w:t>
      </w:r>
    </w:p>
    <w:p w14:paraId="0E32547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直播入口</w:t>
      </w:r>
    </w:p>
    <w:p w14:paraId="306F496A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直播内容需为健康科普类，避免诊疗建议，且由执业医师主讲。</w:t>
      </w:r>
    </w:p>
    <w:p w14:paraId="0B40EB4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接入腾讯云直播需签订《网络视听节目许可证》合规协议。</w:t>
      </w:r>
    </w:p>
    <w:p w14:paraId="0C97FE6A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去开药</w:t>
      </w:r>
    </w:p>
    <w:p w14:paraId="4112098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处方药需经过在线问诊→电子处方→药师审核→配送发货流程。</w:t>
      </w:r>
    </w:p>
    <w:p w14:paraId="78D410E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药品目录中明确区分处方药与非处方药，并提供药品说明书。</w:t>
      </w:r>
    </w:p>
    <w:p w14:paraId="733278F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个人中心-我的分享码</w:t>
      </w:r>
    </w:p>
    <w:p w14:paraId="06DE055D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会员推荐机制需避免“拉人头”式营销，符合《反不正当竞争法》。</w:t>
      </w:r>
    </w:p>
    <w:p w14:paraId="0E8DD20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906FA08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四、2B医生端完善建议</w:t>
      </w:r>
    </w:p>
    <w:p w14:paraId="58629578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工作台</w:t>
      </w:r>
    </w:p>
    <w:p w14:paraId="22F43689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在线问诊设置中，需明确接诊时间、响应时限、服务价格等。</w:t>
      </w:r>
    </w:p>
    <w:p w14:paraId="0FBBE39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处方权设置需与医院电子处方系统对接，确保处方合规。</w:t>
      </w:r>
    </w:p>
    <w:p w14:paraId="635F8BFB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患者管理</w:t>
      </w:r>
    </w:p>
    <w:p w14:paraId="7FEB1CEF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群发消息需用户同意接收。</w:t>
      </w:r>
    </w:p>
    <w:p w14:paraId="7355CABB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随访计划需符合临床路径管理规范。</w:t>
      </w:r>
    </w:p>
    <w:p w14:paraId="7FC3EDF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8B07D50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五、医院端完善建议</w:t>
      </w:r>
    </w:p>
    <w:p w14:paraId="31FAA43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医院管理</w:t>
      </w:r>
    </w:p>
    <w:p w14:paraId="3EF6AA5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药房管理需区分：中药、西药、处方药、OTC，并与医保支付系统对接（如有）。</w:t>
      </w:r>
    </w:p>
    <w:p w14:paraId="5A9361D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科室管理与医生管理需与实体医院HIS系统对接，确保信息同步。</w:t>
      </w:r>
    </w:p>
    <w:p w14:paraId="483C8BBC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业务模块</w:t>
      </w:r>
    </w:p>
    <w:p w14:paraId="4D9B8B71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在线复诊、开药均需记录在HIS中，符合医疗文书管理要求。</w:t>
      </w:r>
    </w:p>
    <w:p w14:paraId="6A2A255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2C90599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六、2G管理端完善建议</w:t>
      </w:r>
    </w:p>
    <w:p w14:paraId="66CA397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数据展示应脱敏，符合《数据安全法》。</w:t>
      </w:r>
    </w:p>
    <w:p w14:paraId="680A83D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业务数据需定期上报卫健委监管平台。</w:t>
      </w:r>
    </w:p>
    <w:p w14:paraId="58A50D8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5CDCDF9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七、多端联动与微信开放平台整合</w:t>
      </w:r>
    </w:p>
    <w:p w14:paraId="27D5CCAF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所有端通过微信开放平台UnionID实现用户身份统一。</w:t>
      </w:r>
    </w:p>
    <w:p w14:paraId="3D5A94D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消息模板推送需用户订阅，避免骚扰。</w:t>
      </w:r>
    </w:p>
    <w:p w14:paraId="5690827B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支付环节统一使用微信支付，符合《非银行支付机构网络支付业务管理办法》。</w:t>
      </w:r>
    </w:p>
    <w:p w14:paraId="7756C630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E17D5CE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八、盈利模式明确化</w:t>
      </w:r>
    </w:p>
    <w:p w14:paraId="2894177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主要盈利点：</w:t>
      </w:r>
    </w:p>
    <w:p w14:paraId="7A13DE4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在线问诊服务费（分成给医生与医院）；</w:t>
      </w:r>
    </w:p>
    <w:p w14:paraId="40D0441F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药品销售佣金（与合作药企分成）；</w:t>
      </w:r>
    </w:p>
    <w:p w14:paraId="2BB871E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健康管理订阅服务（如私人医生、慢病管理包）；</w:t>
      </w:r>
    </w:p>
    <w:p w14:paraId="372B101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会员服务费（如分享码会员）。</w:t>
      </w:r>
    </w:p>
    <w:p w14:paraId="5BDF80BF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所有收费项目明码标价，不得捆绑销售或强制消费。</w:t>
      </w:r>
    </w:p>
    <w:p w14:paraId="262AF98D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5D2E016">
      <w:p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九、建议补充模块</w:t>
      </w:r>
    </w:p>
    <w:p w14:paraId="14B6065B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医保支付对接（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若需要，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若地区政策允许）；</w:t>
      </w:r>
    </w:p>
    <w:p w14:paraId="18BB3DCA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医疗责任险覆盖在线诊疗环节；</w:t>
      </w:r>
    </w:p>
    <w:p w14:paraId="5BDD3EA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3.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用户投诉与纠纷处理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；</w:t>
      </w:r>
    </w:p>
    <w:p w14:paraId="263A3AD8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4.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医生培训与合规考核机制。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F2269"/>
    <w:rsid w:val="05B45176"/>
    <w:rsid w:val="370F2269"/>
    <w:rsid w:val="672C3830"/>
    <w:rsid w:val="7AB2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2025-09-08T10:08:00Z</dcterms:created>
  <dc:creator>小程序开发</dc:creator>
  <cp:lastModifiedBy>小程序开发</cp:lastModifiedBy>
  <dcterms:modified xsi:type="dcterms:W3CDTF">2025-09-08T10:16:23Z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1A21810E9A6A437994CD6240C5267415_13</vt:lpwstr>
  </property>
  <property fmtid="{D5CDD505-2E9C-101B-9397-08002B2CF9AE}" pid="4" name="KSOTemplateDocerSaveRecord">
    <vt:lpwstr>eyJoZGlkIjoiNDhlZjgyYzdmNTcwYmJmY2ZmYzliZGNhYzNkZDg0NjEiLCJ1c2VySWQiOiI1NjYwNTM2MzUifQ==</vt:lpwstr>
  </property>
</Properties>
</file>