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互联网医疗中心平台-等保三级与执业许可合规清单"/>
      <w:bookmarkEnd w:id="21"/>
      <w:r>
        <w:t xml:space="preserve">互联网医疗中心平台 — 等保三级与执业许可合规清单</w:t>
      </w:r>
    </w:p>
    <w:p>
      <w:pPr>
        <w:pStyle w:val="BlockText"/>
      </w:pPr>
      <w:r>
        <w:t xml:space="preserve">阶段：P3 生产就绪（技术架构设计方案 V1.2 第 15.9 章）</w:t>
      </w:r>
      <w:r>
        <w:t xml:space="preserve"> </w:t>
      </w:r>
      <w:r>
        <w:t xml:space="preserve">适用：上线前合规排期与责任分工基线</w:t>
      </w:r>
      <w:r>
        <w:t xml:space="preserve"> </w:t>
      </w:r>
      <w:r>
        <w:t xml:space="preserve">更新日期：2026-07-26</w:t>
      </w:r>
    </w:p>
    <w:p>
      <w:pPr>
        <w:pStyle w:val="FirstParagraph"/>
      </w:pPr>
      <w:r>
        <w:t xml:space="preserve">本文档汇总两大合规主线：①网络安全等级保护第三级（等保 2.0 三级）测评准备项；②互联网医院执业许可与行业资质清单。同时标注平台代码侧已落地的合规控制点，便于审计与第三方测评对接。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网络安全等级保护第三级等保-2.0-三级"/>
      <w:bookmarkEnd w:id="22"/>
      <w:r>
        <w:t xml:space="preserve">一、网络安全等级保护第三级（等保 2.0 三级）</w:t>
      </w:r>
    </w:p>
    <w:p>
      <w:pPr>
        <w:pStyle w:val="FirstParagraph"/>
      </w:pPr>
      <w:r>
        <w:t xml:space="preserve">依据《网络安全等级保护基本要求》（GB/T 22239-2019）第三级，下列控制类均已列出测评项、现状与责任方。</w:t>
      </w:r>
    </w:p>
    <w:p>
      <w:pPr>
        <w:pStyle w:val="Heading3"/>
      </w:pPr>
      <w:bookmarkStart w:id="23" w:name="安全物理环境"/>
      <w:bookmarkEnd w:id="23"/>
      <w:r>
        <w:t xml:space="preserve">1.1 安全物理环境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测评要点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 / 准备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物理访问控制</w:t>
            </w:r>
          </w:p>
        </w:tc>
        <w:tc>
          <w:p>
            <w:pPr>
              <w:pStyle w:val="Compact"/>
              <w:jc w:val="left"/>
            </w:pPr>
            <w:r>
              <w:t xml:space="preserve">机房出入登记、门禁、监控</w:t>
            </w:r>
          </w:p>
        </w:tc>
        <w:tc>
          <w:p>
            <w:pPr>
              <w:pStyle w:val="Compact"/>
              <w:jc w:val="left"/>
            </w:pPr>
            <w:r>
              <w:t xml:space="preserve">云上部署，依赖云厂商等保资质（阿里云/腾讯云已具三等保）</w:t>
            </w:r>
          </w:p>
        </w:tc>
        <w:tc>
          <w:p>
            <w:pPr>
              <w:pStyle w:val="Compact"/>
              <w:jc w:val="left"/>
            </w:pPr>
            <w:r>
              <w:t xml:space="preserve">基础设施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防盗窃与防破坏</w:t>
            </w:r>
          </w:p>
        </w:tc>
        <w:tc>
          <w:p>
            <w:pPr>
              <w:pStyle w:val="Compact"/>
              <w:jc w:val="left"/>
            </w:pPr>
            <w:r>
              <w:t xml:space="preserve">设备固定、标签、监控</w:t>
            </w:r>
          </w:p>
        </w:tc>
        <w:tc>
          <w:p>
            <w:pPr>
              <w:pStyle w:val="Compact"/>
              <w:jc w:val="left"/>
            </w:pPr>
            <w:r>
              <w:t xml:space="preserve">云托管，沿用云厂商能力</w:t>
            </w:r>
          </w:p>
        </w:tc>
        <w:tc>
          <w:p>
            <w:pPr>
              <w:pStyle w:val="Compact"/>
              <w:jc w:val="left"/>
            </w:pPr>
            <w:r>
              <w:t xml:space="preserve">基础设施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防雷/防火/防水/温湿度</w:t>
            </w:r>
          </w:p>
        </w:tc>
        <w:tc>
          <w:p>
            <w:pPr>
              <w:pStyle w:val="Compact"/>
              <w:jc w:val="left"/>
            </w:pPr>
            <w:r>
              <w:t xml:space="preserve">机房环境</w:t>
            </w:r>
          </w:p>
        </w:tc>
        <w:tc>
          <w:p>
            <w:pPr>
              <w:pStyle w:val="Compact"/>
              <w:jc w:val="left"/>
            </w:pPr>
            <w:r>
              <w:t xml:space="preserve">云厂商保障</w:t>
            </w:r>
          </w:p>
        </w:tc>
        <w:tc>
          <w:p>
            <w:pPr>
              <w:pStyle w:val="Compact"/>
              <w:jc w:val="left"/>
            </w:pPr>
            <w:r>
              <w:t xml:space="preserve">基础设施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电力供应</w:t>
            </w:r>
          </w:p>
        </w:tc>
        <w:tc>
          <w:p>
            <w:pPr>
              <w:pStyle w:val="Compact"/>
              <w:jc w:val="left"/>
            </w:pPr>
            <w:r>
              <w:t xml:space="preserve">冗余供电、UPS</w:t>
            </w:r>
          </w:p>
        </w:tc>
        <w:tc>
          <w:p>
            <w:pPr>
              <w:pStyle w:val="Compact"/>
              <w:jc w:val="left"/>
            </w:pPr>
            <w:r>
              <w:t xml:space="preserve">云多可用区</w:t>
            </w:r>
          </w:p>
        </w:tc>
        <w:tc>
          <w:p>
            <w:pPr>
              <w:pStyle w:val="Compact"/>
              <w:jc w:val="left"/>
            </w:pPr>
            <w:r>
              <w:t xml:space="preserve">基础设施</w:t>
            </w:r>
          </w:p>
        </w:tc>
      </w:tr>
    </w:tbl>
    <w:p>
      <w:pPr>
        <w:pStyle w:val="Heading3"/>
      </w:pPr>
      <w:bookmarkStart w:id="24" w:name="安全通信网络"/>
      <w:bookmarkEnd w:id="24"/>
      <w:r>
        <w:t xml:space="preserve">1.2 安全通信网络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测评要点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 / 准备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网络架构</w:t>
            </w:r>
          </w:p>
        </w:tc>
        <w:tc>
          <w:p>
            <w:pPr>
              <w:pStyle w:val="Compact"/>
              <w:jc w:val="left"/>
            </w:pPr>
            <w:r>
              <w:t xml:space="preserve">核心/汇聚/接入分层、边界清晰</w:t>
            </w:r>
          </w:p>
        </w:tc>
        <w:tc>
          <w:p>
            <w:pPr>
              <w:pStyle w:val="Compact"/>
              <w:jc w:val="left"/>
            </w:pPr>
            <w:r>
              <w:t xml:space="preserve">K8s 网络策略 + VPC 子网隔离</w:t>
            </w:r>
          </w:p>
        </w:tc>
        <w:tc>
          <w:p>
            <w:pPr>
              <w:pStyle w:val="Compact"/>
              <w:jc w:val="left"/>
            </w:pPr>
            <w:r>
              <w:t xml:space="preserve">平台架构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通信传输</w:t>
            </w:r>
          </w:p>
        </w:tc>
        <w:tc>
          <w:p>
            <w:pPr>
              <w:pStyle w:val="Compact"/>
              <w:jc w:val="left"/>
            </w:pPr>
            <w:r>
              <w:t xml:space="preserve">重要数据加密传输（TLS1.2+）</w:t>
            </w:r>
          </w:p>
        </w:tc>
        <w:tc>
          <w:p>
            <w:pPr>
              <w:pStyle w:val="Compact"/>
              <w:jc w:val="left"/>
            </w:pPr>
            <w:r>
              <w:t xml:space="preserve">全站 HTTPS（已配置 allowedHosts、HSTS 待补）</w:t>
            </w:r>
          </w:p>
        </w:tc>
        <w:tc>
          <w:p>
            <w:pPr>
              <w:pStyle w:val="Compact"/>
              <w:jc w:val="left"/>
            </w:pPr>
            <w:r>
              <w:t xml:space="preserve">平台架构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可信验证</w:t>
            </w:r>
          </w:p>
        </w:tc>
        <w:tc>
          <w:p>
            <w:pPr>
              <w:pStyle w:val="Compact"/>
              <w:jc w:val="left"/>
            </w:pPr>
            <w:r>
              <w:t xml:space="preserve">关键节点可信校验</w:t>
            </w:r>
          </w:p>
        </w:tc>
        <w:tc>
          <w:p>
            <w:pPr>
              <w:pStyle w:val="Compact"/>
              <w:jc w:val="left"/>
            </w:pPr>
            <w:r>
              <w:t xml:space="preserve">待接入</w:t>
            </w:r>
          </w:p>
        </w:tc>
        <w:tc>
          <w:p>
            <w:pPr>
              <w:pStyle w:val="Compact"/>
              <w:jc w:val="left"/>
            </w:pPr>
            <w:r>
              <w:t xml:space="preserve">平台架构</w:t>
            </w:r>
          </w:p>
        </w:tc>
      </w:tr>
    </w:tbl>
    <w:p>
      <w:pPr>
        <w:pStyle w:val="Heading3"/>
      </w:pPr>
      <w:bookmarkStart w:id="25" w:name="安全区域边界"/>
      <w:bookmarkEnd w:id="25"/>
      <w:r>
        <w:t xml:space="preserve">1.3 安全区域边界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测评要点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 / 准备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边界防护</w:t>
            </w:r>
          </w:p>
        </w:tc>
        <w:tc>
          <w:p>
            <w:pPr>
              <w:pStyle w:val="Compact"/>
              <w:jc w:val="left"/>
            </w:pPr>
            <w:r>
              <w:t xml:space="preserve">跨越边界访问控制</w:t>
            </w:r>
          </w:p>
        </w:tc>
        <w:tc>
          <w:p>
            <w:pPr>
              <w:pStyle w:val="Compact"/>
              <w:jc w:val="left"/>
            </w:pPr>
            <w:r>
              <w:t xml:space="preserve">WAF + 安全组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p>
            <w:pPr>
              <w:pStyle w:val="Compact"/>
              <w:jc w:val="left"/>
            </w:pPr>
            <w:r>
              <w:t xml:space="preserve">默认拒绝、白名单</w:t>
            </w:r>
          </w:p>
        </w:tc>
        <w:tc>
          <w:p>
            <w:pPr>
              <w:pStyle w:val="Compact"/>
              <w:jc w:val="left"/>
            </w:pPr>
            <w:r>
              <w:t xml:space="preserve">网关鉴权（JWT + RBAC 六角色已落地）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入侵防范</w:t>
            </w:r>
          </w:p>
        </w:tc>
        <w:tc>
          <w:p>
            <w:pPr>
              <w:pStyle w:val="Compact"/>
              <w:jc w:val="left"/>
            </w:pPr>
            <w:r>
              <w:t xml:space="preserve">外部攻击检测</w:t>
            </w:r>
          </w:p>
        </w:tc>
        <w:tc>
          <w:p>
            <w:pPr>
              <w:pStyle w:val="Compact"/>
              <w:jc w:val="left"/>
            </w:pPr>
            <w:r>
              <w:t xml:space="preserve">WAF + IDS（待接入）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恶意代码防范</w:t>
            </w:r>
          </w:p>
        </w:tc>
        <w:tc>
          <w:p>
            <w:pPr>
              <w:pStyle w:val="Compact"/>
              <w:jc w:val="left"/>
            </w:pPr>
            <w:r>
              <w:t xml:space="preserve">防病毒/防篡改</w:t>
            </w:r>
          </w:p>
        </w:tc>
        <w:tc>
          <w:p>
            <w:pPr>
              <w:pStyle w:val="Compact"/>
              <w:jc w:val="left"/>
            </w:pPr>
            <w:r>
              <w:t xml:space="preserve">镜像扫描 + 主机安全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</w:tr>
    </w:tbl>
    <w:p>
      <w:pPr>
        <w:pStyle w:val="Heading3"/>
      </w:pPr>
      <w:bookmarkStart w:id="26" w:name="安全计算环境重点"/>
      <w:bookmarkEnd w:id="26"/>
      <w:r>
        <w:t xml:space="preserve">1.4 安全计算环境（重点）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测评要点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 / 准备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身份鉴别</w:t>
            </w:r>
          </w:p>
        </w:tc>
        <w:tc>
          <w:p>
            <w:pPr>
              <w:pStyle w:val="Compact"/>
              <w:jc w:val="left"/>
            </w:pPr>
            <w:r>
              <w:t xml:space="preserve">双因子、口令复杂度、登录失败处理</w:t>
            </w:r>
          </w:p>
        </w:tc>
        <w:tc>
          <w:p>
            <w:pPr>
              <w:pStyle w:val="Compact"/>
              <w:jc w:val="left"/>
            </w:pPr>
            <w:r>
              <w:t xml:space="preserve">JWT + RBAC 已落地；双因子（短信/微信）待接入（第14章）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p>
            <w:pPr>
              <w:pStyle w:val="Compact"/>
              <w:jc w:val="left"/>
            </w:pPr>
            <w:r>
              <w:t xml:space="preserve">主体/客体/权限分离、默认最小权限</w:t>
            </w:r>
          </w:p>
        </w:tc>
        <w:tc>
          <w:p>
            <w:pPr>
              <w:pStyle w:val="Compact"/>
              <w:jc w:val="left"/>
            </w:pPr>
            <w:r>
              <w:t xml:space="preserve">六角色 RBAC +</w:t>
            </w:r>
            <w:r>
              <w:t xml:space="preserve"> </w:t>
            </w:r>
            <w:r>
              <w:rPr>
                <w:b/>
              </w:rPr>
              <w:t xml:space="preserve">RLS 行级隔离（P3 新增，按门店隔离）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t xml:space="preserve">审计覆盖关键操作、防篡改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审计日志 plat_audit_log 全量落库（P1 落地）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入侵防范</w:t>
            </w:r>
          </w:p>
        </w:tc>
        <w:tc>
          <w:p>
            <w:pPr>
              <w:pStyle w:val="Compact"/>
              <w:jc w:val="left"/>
            </w:pPr>
            <w:r>
              <w:t xml:space="preserve">最小化服务、多余端口关闭</w:t>
            </w:r>
          </w:p>
        </w:tc>
        <w:tc>
          <w:p>
            <w:pPr>
              <w:pStyle w:val="Compact"/>
              <w:jc w:val="left"/>
            </w:pPr>
            <w:r>
              <w:t xml:space="preserve">容器最小化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恶意代码防范</w:t>
            </w:r>
          </w:p>
        </w:tc>
        <w:tc>
          <w:p>
            <w:pPr>
              <w:pStyle w:val="Compact"/>
              <w:jc w:val="left"/>
            </w:pPr>
            <w:r>
              <w:t xml:space="preserve">主机防护</w:t>
            </w:r>
          </w:p>
        </w:tc>
        <w:tc>
          <w:p>
            <w:pPr>
              <w:pStyle w:val="Compact"/>
              <w:jc w:val="left"/>
            </w:pPr>
            <w:r>
              <w:t xml:space="preserve">主机安全代理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p>
            <w:pPr>
              <w:pStyle w:val="Compact"/>
              <w:jc w:val="left"/>
            </w:pPr>
            <w:r>
              <w:t xml:space="preserve">重要数据完整性校验</w:t>
            </w:r>
          </w:p>
        </w:tc>
        <w:tc>
          <w:p>
            <w:pPr>
              <w:pStyle w:val="Compact"/>
              <w:jc w:val="left"/>
            </w:pPr>
            <w:r>
              <w:t xml:space="preserve">传输 TLS + 存储校验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数据保密性</w:t>
            </w:r>
          </w:p>
        </w:tc>
        <w:tc>
          <w:p>
            <w:pPr>
              <w:pStyle w:val="Compact"/>
              <w:jc w:val="left"/>
            </w:pPr>
            <w:r>
              <w:t xml:space="preserve">敏感数据加密存储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敏感字段脱敏（name_mask/phone_mask 已落地）</w:t>
            </w:r>
            <w:r>
              <w:t xml:space="preserve">；落库加密待补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数据备份恢复</w:t>
            </w:r>
          </w:p>
        </w:tc>
        <w:tc>
          <w:p>
            <w:pPr>
              <w:pStyle w:val="Compact"/>
              <w:jc w:val="left"/>
            </w:pPr>
            <w:r>
              <w:t xml:space="preserve">定时备份、恢复演练</w:t>
            </w:r>
          </w:p>
        </w:tc>
        <w:tc>
          <w:p>
            <w:pPr>
              <w:pStyle w:val="Compact"/>
              <w:jc w:val="left"/>
            </w:pPr>
            <w:r>
              <w:t xml:space="preserve">PG 自动备份 + ClickHouse 副本</w:t>
            </w:r>
          </w:p>
        </w:tc>
        <w:tc>
          <w:p>
            <w:pPr>
              <w:pStyle w:val="Compact"/>
              <w:jc w:val="left"/>
            </w:pPr>
            <w:r>
              <w:t xml:space="preserve">DBA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个人信息保护</w:t>
            </w:r>
          </w:p>
        </w:tc>
        <w:tc>
          <w:p>
            <w:pPr>
              <w:pStyle w:val="Compact"/>
              <w:jc w:val="left"/>
            </w:pPr>
            <w:r>
              <w:t xml:space="preserve">个人信息全生命周期保护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脱敏展示 + 隐私计算（联邦学习，L3/L4 资产不出域，第13章）</w:t>
            </w:r>
          </w:p>
        </w:tc>
        <w:tc>
          <w:p>
            <w:pPr>
              <w:pStyle w:val="Compact"/>
              <w:jc w:val="left"/>
            </w:pPr>
            <w:r>
              <w:t xml:space="preserve">数据中台</w:t>
            </w:r>
          </w:p>
        </w:tc>
      </w:tr>
    </w:tbl>
    <w:p>
      <w:pPr>
        <w:pStyle w:val="Heading3"/>
      </w:pPr>
      <w:bookmarkStart w:id="27" w:name="安全管理中心"/>
      <w:bookmarkEnd w:id="27"/>
      <w:r>
        <w:t xml:space="preserve">1.5 安全管理中心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测评要点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 / 准备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系统管理</w:t>
            </w:r>
          </w:p>
        </w:tc>
        <w:tc>
          <w:p>
            <w:pPr>
              <w:pStyle w:val="Compact"/>
              <w:jc w:val="left"/>
            </w:pPr>
            <w:r>
              <w:t xml:space="preserve">系统配置集中管理</w:t>
            </w:r>
          </w:p>
        </w:tc>
        <w:tc>
          <w:p>
            <w:pPr>
              <w:pStyle w:val="Compact"/>
              <w:jc w:val="left"/>
            </w:pPr>
            <w:r>
              <w:t xml:space="preserve">运维平台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审计管理</w:t>
            </w:r>
          </w:p>
        </w:tc>
        <w:tc>
          <w:p>
            <w:pPr>
              <w:pStyle w:val="Compact"/>
              <w:jc w:val="left"/>
            </w:pPr>
            <w:r>
              <w:t xml:space="preserve">审计集中分析与告警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Grafana + 审计日志接入（P2 看板）</w:t>
            </w:r>
          </w:p>
        </w:tc>
        <w:tc>
          <w:p>
            <w:pPr>
              <w:pStyle w:val="Compact"/>
              <w:jc w:val="left"/>
            </w:pPr>
            <w:r>
              <w:t xml:space="preserve">后端/运维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安全管理</w:t>
            </w:r>
          </w:p>
        </w:tc>
        <w:tc>
          <w:p>
            <w:pPr>
              <w:pStyle w:val="Compact"/>
              <w:jc w:val="left"/>
            </w:pPr>
            <w:r>
              <w:t xml:space="preserve">策略统一配置</w:t>
            </w:r>
          </w:p>
        </w:tc>
        <w:tc>
          <w:p>
            <w:pPr>
              <w:pStyle w:val="Compact"/>
              <w:jc w:val="left"/>
            </w:pPr>
            <w:r>
              <w:t xml:space="preserve">待建设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</w:tr>
    </w:tbl>
    <w:p>
      <w:pPr>
        <w:pStyle w:val="Heading3"/>
      </w:pPr>
      <w:bookmarkStart w:id="28" w:name="安全管理制度-机构-人员-建设-运维管理类"/>
      <w:bookmarkEnd w:id="28"/>
      <w:r>
        <w:t xml:space="preserve">1.6 安全管理制度 / 机构 / 人员 / 建设 / 运维（管理类）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关键交付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责任方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管理制度</w:t>
            </w:r>
          </w:p>
        </w:tc>
        <w:tc>
          <w:p>
            <w:pPr>
              <w:pStyle w:val="Compact"/>
              <w:jc w:val="left"/>
            </w:pPr>
            <w:r>
              <w:t xml:space="preserve">安全策略、管理制度、操作规程文档</w:t>
            </w:r>
          </w:p>
        </w:tc>
        <w:tc>
          <w:p>
            <w:pPr>
              <w:pStyle w:val="Compact"/>
              <w:jc w:val="left"/>
            </w:pPr>
            <w:r>
              <w:t xml:space="preserve">合规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管理机构</w:t>
            </w:r>
          </w:p>
        </w:tc>
        <w:tc>
          <w:p>
            <w:pPr>
              <w:pStyle w:val="Compact"/>
              <w:jc w:val="left"/>
            </w:pPr>
            <w:r>
              <w:t xml:space="preserve">设立安全领导小组、岗位责任书</w:t>
            </w:r>
          </w:p>
        </w:tc>
        <w:tc>
          <w:p>
            <w:pPr>
              <w:pStyle w:val="Compact"/>
              <w:jc w:val="left"/>
            </w:pPr>
            <w:r>
              <w:t xml:space="preserve">管理层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管理人员</w:t>
            </w:r>
          </w:p>
        </w:tc>
        <w:tc>
          <w:p>
            <w:pPr>
              <w:pStyle w:val="Compact"/>
              <w:jc w:val="left"/>
            </w:pPr>
            <w:r>
              <w:t xml:space="preserve">人员录用/考核/离岗、背景审查</w:t>
            </w:r>
          </w:p>
        </w:tc>
        <w:tc>
          <w:p>
            <w:pPr>
              <w:pStyle w:val="Compact"/>
              <w:jc w:val="left"/>
            </w:pPr>
            <w:r>
              <w:t xml:space="preserve">HR/合规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建设管理</w:t>
            </w:r>
          </w:p>
        </w:tc>
        <w:tc>
          <w:p>
            <w:pPr>
              <w:pStyle w:val="Compact"/>
              <w:jc w:val="left"/>
            </w:pPr>
            <w:r>
              <w:t xml:space="preserve">定级备案、测评、上线安全评估</w:t>
            </w:r>
          </w:p>
        </w:tc>
        <w:tc>
          <w:p>
            <w:pPr>
              <w:pStyle w:val="Compact"/>
              <w:jc w:val="left"/>
            </w:pPr>
            <w:r>
              <w:t xml:space="preserve">合规/架构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运维管理</w:t>
            </w:r>
          </w:p>
        </w:tc>
        <w:tc>
          <w:p>
            <w:pPr>
              <w:pStyle w:val="Compact"/>
              <w:jc w:val="left"/>
            </w:pPr>
            <w:r>
              <w:t xml:space="preserve">变更、漏洞、事件、应急响应预案</w:t>
            </w:r>
          </w:p>
        </w:tc>
        <w:tc>
          <w:p>
            <w:pPr>
              <w:pStyle w:val="Compact"/>
              <w:jc w:val="left"/>
            </w:pPr>
            <w:r>
              <w:t xml:space="preserve">安全运维</w:t>
            </w:r>
          </w:p>
        </w:tc>
      </w:tr>
    </w:tbl>
    <w:p>
      <w:pPr>
        <w:pStyle w:val="Heading3"/>
      </w:pPr>
      <w:bookmarkStart w:id="29" w:name="定级备案与测评流程行动项"/>
      <w:bookmarkEnd w:id="29"/>
      <w:r>
        <w:t xml:space="preserve">1.7 定级备案与测评流程（行动项）</w:t>
      </w:r>
    </w:p>
    <w:p>
      <w:pPr>
        <w:pStyle w:val="Compact"/>
        <w:numPr>
          <w:numId w:val="1001"/>
          <w:ilvl w:val="0"/>
        </w:numPr>
      </w:pPr>
      <w:r>
        <w:t xml:space="preserve">完成系统定级报告（建议：互联网医院业务系统 = 第三级；健康数据中台 = 第三级）。</w:t>
      </w:r>
    </w:p>
    <w:p>
      <w:pPr>
        <w:pStyle w:val="Compact"/>
        <w:numPr>
          <w:numId w:val="1001"/>
          <w:ilvl w:val="0"/>
        </w:numPr>
      </w:pPr>
      <w:r>
        <w:t xml:space="preserve">向公安机关网络安全保卫部门备案（获取备案证明）。</w:t>
      </w:r>
    </w:p>
    <w:p>
      <w:pPr>
        <w:pStyle w:val="Compact"/>
        <w:numPr>
          <w:numId w:val="1001"/>
          <w:ilvl w:val="0"/>
        </w:numPr>
      </w:pPr>
      <w:r>
        <w:t xml:space="preserve">委托具备资质的测评机构开展三级测评，取得测评报告。</w:t>
      </w:r>
    </w:p>
    <w:p>
      <w:pPr>
        <w:pStyle w:val="Compact"/>
        <w:numPr>
          <w:numId w:val="1001"/>
          <w:ilvl w:val="0"/>
        </w:numPr>
      </w:pPr>
      <w:r>
        <w:t xml:space="preserve">对测评发现的不符合项整改并复测。</w:t>
      </w:r>
    </w:p>
    <w:p>
      <w:pPr>
        <w:pStyle w:val="Compact"/>
        <w:numPr>
          <w:numId w:val="1001"/>
          <w:ilvl w:val="0"/>
        </w:numPr>
      </w:pPr>
      <w:r>
        <w:t xml:space="preserve">每年至少一次复测，重大变更后重新测评。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二互联网医院执业许可与行业资质清单"/>
      <w:bookmarkEnd w:id="30"/>
      <w:r>
        <w:t xml:space="preserve">二、互联网医院执业许可与行业资质清单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颁发/监管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医疗机构执业许可证</w:t>
            </w:r>
          </w:p>
        </w:tc>
        <w:tc>
          <w:p>
            <w:pPr>
              <w:pStyle w:val="Compact"/>
              <w:jc w:val="left"/>
            </w:pPr>
            <w:r>
              <w:t xml:space="preserve">属地卫健委</w:t>
            </w:r>
          </w:p>
        </w:tc>
        <w:tc>
          <w:p>
            <w:pPr>
              <w:pStyle w:val="Compact"/>
              <w:jc w:val="left"/>
            </w:pPr>
            <w:r>
              <w:t xml:space="preserve">实体医疗机构执业许可，互联网医院依托实体机构</w:t>
            </w:r>
          </w:p>
        </w:tc>
        <w:tc>
          <w:p>
            <w:pPr>
              <w:pStyle w:val="Compact"/>
              <w:jc w:val="left"/>
            </w:pPr>
            <w:r>
              <w:t xml:space="preserve">待申办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互联网医院准入批文</w:t>
            </w:r>
          </w:p>
        </w:tc>
        <w:tc>
          <w:p>
            <w:pPr>
              <w:pStyle w:val="Compact"/>
              <w:jc w:val="left"/>
            </w:pPr>
            <w:r>
              <w:t xml:space="preserve">属地卫健委</w:t>
            </w:r>
          </w:p>
        </w:tc>
        <w:tc>
          <w:p>
            <w:pPr>
              <w:pStyle w:val="Compact"/>
              <w:jc w:val="left"/>
            </w:pPr>
            <w:r>
              <w:t xml:space="preserve">设置互联网医院审批（独立/依托实体两种模式）</w:t>
            </w:r>
          </w:p>
        </w:tc>
        <w:tc>
          <w:p>
            <w:pPr>
              <w:pStyle w:val="Compact"/>
              <w:jc w:val="left"/>
            </w:pPr>
            <w:r>
              <w:t xml:space="preserve">待申办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药品经营许可证</w:t>
            </w:r>
          </w:p>
        </w:tc>
        <w:tc>
          <w:p>
            <w:pPr>
              <w:pStyle w:val="Compact"/>
              <w:jc w:val="left"/>
            </w:pPr>
            <w:r>
              <w:t xml:space="preserve">属地药监局</w:t>
            </w:r>
          </w:p>
        </w:tc>
        <w:tc>
          <w:p>
            <w:pPr>
              <w:pStyle w:val="Compact"/>
              <w:jc w:val="left"/>
            </w:pPr>
            <w:r>
              <w:t xml:space="preserve">线上药品销售（B2C 药品零售）资质</w:t>
            </w:r>
          </w:p>
        </w:tc>
        <w:tc>
          <w:p>
            <w:pPr>
              <w:pStyle w:val="Compact"/>
              <w:jc w:val="left"/>
            </w:pPr>
            <w:r>
              <w:t xml:space="preserve">待申办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医疗器械经营备案/许可</w:t>
            </w:r>
          </w:p>
        </w:tc>
        <w:tc>
          <w:p>
            <w:pPr>
              <w:pStyle w:val="Compact"/>
              <w:jc w:val="left"/>
            </w:pPr>
            <w:r>
              <w:t xml:space="preserve">属地药监局</w:t>
            </w:r>
          </w:p>
        </w:tc>
        <w:tc>
          <w:p>
            <w:pPr>
              <w:pStyle w:val="Compact"/>
              <w:jc w:val="left"/>
            </w:pPr>
            <w:r>
              <w:t xml:space="preserve">相关器械（如理疗设备）经营资质</w:t>
            </w:r>
          </w:p>
        </w:tc>
        <w:tc>
          <w:p>
            <w:pPr>
              <w:pStyle w:val="Compact"/>
              <w:jc w:val="left"/>
            </w:pPr>
            <w:r>
              <w:t xml:space="preserve">按品类确认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执业医师执业证书（多点执业备案）</w:t>
            </w:r>
          </w:p>
        </w:tc>
        <w:tc>
          <w:p>
            <w:pPr>
              <w:pStyle w:val="Compact"/>
              <w:jc w:val="left"/>
            </w:pPr>
            <w:r>
              <w:t xml:space="preserve">卫健委</w:t>
            </w:r>
          </w:p>
        </w:tc>
        <w:tc>
          <w:p>
            <w:pPr>
              <w:pStyle w:val="Compact"/>
              <w:jc w:val="left"/>
            </w:pPr>
            <w:r>
              <w:t xml:space="preserve">在线复诊医师资质与注册</w:t>
            </w:r>
          </w:p>
        </w:tc>
        <w:tc>
          <w:p>
            <w:pPr>
              <w:pStyle w:val="Compact"/>
              <w:jc w:val="left"/>
            </w:pPr>
            <w:r>
              <w:t xml:space="preserve">待备案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处方流转与电子处方资质</w:t>
            </w:r>
          </w:p>
        </w:tc>
        <w:tc>
          <w:p>
            <w:pPr>
              <w:pStyle w:val="Compact"/>
              <w:jc w:val="left"/>
            </w:pPr>
            <w:r>
              <w:t xml:space="preserve">卫健委/药监局</w:t>
            </w:r>
          </w:p>
        </w:tc>
        <w:tc>
          <w:p>
            <w:pPr>
              <w:pStyle w:val="Compact"/>
              <w:jc w:val="left"/>
            </w:pPr>
            <w:r>
              <w:t xml:space="preserve">电子处方开具、审核、流转合规</w:t>
            </w:r>
          </w:p>
        </w:tc>
        <w:tc>
          <w:p>
            <w:pPr>
              <w:pStyle w:val="Compact"/>
              <w:jc w:val="left"/>
            </w:pPr>
            <w:r>
              <w:t xml:space="preserve">待对接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药师审核资质</w:t>
            </w:r>
          </w:p>
        </w:tc>
        <w:tc>
          <w:p>
            <w:pPr>
              <w:pStyle w:val="Compact"/>
              <w:jc w:val="left"/>
            </w:pPr>
            <w:r>
              <w:t xml:space="preserve">药监局</w:t>
            </w:r>
          </w:p>
        </w:tc>
        <w:tc>
          <w:p>
            <w:pPr>
              <w:pStyle w:val="Compact"/>
              <w:jc w:val="left"/>
            </w:pPr>
            <w:r>
              <w:t xml:space="preserve">处方须经药师审核（</w:t>
            </w:r>
            <w:r>
              <w:rPr>
                <w:b/>
              </w:rPr>
              <w:t xml:space="preserve">开方前置合理用药校验已预留引擎，P3）</w:t>
            </w:r>
          </w:p>
        </w:tc>
        <w:tc>
          <w:p>
            <w:pPr>
              <w:pStyle w:val="Compact"/>
              <w:jc w:val="left"/>
            </w:pPr>
            <w:r>
              <w:t xml:space="preserve">待对接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互联网药品信息服务机构资格证书</w:t>
            </w:r>
          </w:p>
        </w:tc>
        <w:tc>
          <w:p>
            <w:pPr>
              <w:pStyle w:val="Compact"/>
              <w:jc w:val="left"/>
            </w:pPr>
            <w:r>
              <w:t xml:space="preserve">药监局</w:t>
            </w:r>
          </w:p>
        </w:tc>
        <w:tc>
          <w:p>
            <w:pPr>
              <w:pStyle w:val="Compact"/>
              <w:jc w:val="left"/>
            </w:pPr>
            <w:r>
              <w:t xml:space="preserve">药品信息发布资质</w:t>
            </w:r>
          </w:p>
        </w:tc>
        <w:tc>
          <w:p>
            <w:pPr>
              <w:pStyle w:val="Compact"/>
              <w:jc w:val="left"/>
            </w:pPr>
            <w:r>
              <w:t xml:space="preserve">待申办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增值电信业务经营许可证（ICP）</w:t>
            </w:r>
          </w:p>
        </w:tc>
        <w:tc>
          <w:p>
            <w:pPr>
              <w:pStyle w:val="Compact"/>
              <w:jc w:val="left"/>
            </w:pPr>
            <w:r>
              <w:t xml:space="preserve">通管局</w:t>
            </w:r>
          </w:p>
        </w:tc>
        <w:tc>
          <w:p>
            <w:pPr>
              <w:pStyle w:val="Compact"/>
              <w:jc w:val="left"/>
            </w:pPr>
            <w:r>
              <w:t xml:space="preserve">经营性网站必备</w:t>
            </w:r>
          </w:p>
        </w:tc>
        <w:tc>
          <w:p>
            <w:pPr>
              <w:pStyle w:val="Compact"/>
              <w:jc w:val="left"/>
            </w:pPr>
            <w:r>
              <w:t xml:space="preserve">待申办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医疗器械网络销售备案</w:t>
            </w:r>
          </w:p>
        </w:tc>
        <w:tc>
          <w:p>
            <w:pPr>
              <w:pStyle w:val="Compact"/>
              <w:jc w:val="left"/>
            </w:pPr>
            <w:r>
              <w:t xml:space="preserve">药监局</w:t>
            </w:r>
          </w:p>
        </w:tc>
        <w:tc>
          <w:p>
            <w:pPr>
              <w:pStyle w:val="Compact"/>
              <w:jc w:val="left"/>
            </w:pPr>
            <w:r>
              <w:t xml:space="preserve">网络销售医疗器械备案</w:t>
            </w:r>
          </w:p>
        </w:tc>
        <w:tc>
          <w:p>
            <w:pPr>
              <w:pStyle w:val="Compact"/>
              <w:jc w:val="left"/>
            </w:pPr>
            <w:r>
              <w:t xml:space="preserve">按品类确认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数据安全合规（个人信息保护法/数据安全法）</w:t>
            </w:r>
          </w:p>
        </w:tc>
        <w:tc>
          <w:p>
            <w:pPr>
              <w:pStyle w:val="Compact"/>
              <w:jc w:val="left"/>
            </w:pPr>
            <w:r>
              <w:t xml:space="preserve">网信/数据局</w:t>
            </w:r>
          </w:p>
        </w:tc>
        <w:tc>
          <w:p>
            <w:pPr>
              <w:pStyle w:val="Compact"/>
              <w:jc w:val="left"/>
            </w:pPr>
            <w:r>
              <w:t xml:space="preserve">数据分类分级、出境评估（如有）</w:t>
            </w:r>
          </w:p>
        </w:tc>
        <w:tc>
          <w:p>
            <w:pPr>
              <w:pStyle w:val="Compact"/>
              <w:jc w:val="left"/>
            </w:pPr>
            <w:r>
              <w:t xml:space="preserve">进行中（分级 L1-L4 已建模）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等保三级备案与测评</w:t>
            </w:r>
          </w:p>
        </w:tc>
        <w:tc>
          <w:p>
            <w:pPr>
              <w:pStyle w:val="Compact"/>
              <w:jc w:val="left"/>
            </w:pPr>
            <w:r>
              <w:t xml:space="preserve">公安网安</w:t>
            </w:r>
          </w:p>
        </w:tc>
        <w:tc>
          <w:p>
            <w:pPr>
              <w:pStyle w:val="Compact"/>
              <w:jc w:val="left"/>
            </w:pPr>
            <w:r>
              <w:t xml:space="preserve">见第一章</w:t>
            </w:r>
          </w:p>
        </w:tc>
        <w:tc>
          <w:p>
            <w:pPr>
              <w:pStyle w:val="Compact"/>
              <w:jc w:val="left"/>
            </w:pPr>
            <w:r>
              <w:t xml:space="preserve">进行中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三代码侧已落地合规控制点审计对接用"/>
      <w:bookmarkEnd w:id="31"/>
      <w:r>
        <w:t xml:space="preserve">三、代码侧已落地合规控制点（审计对接用）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对应条款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RBAC 六角色鉴权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core/deps.require_role</w:t>
            </w:r>
            <w:r>
              <w:t xml:space="preserve">、</w:t>
            </w:r>
            <w:r>
              <w:rPr>
                <w:rStyle w:val="VerbatimChar"/>
              </w:rPr>
              <w:t xml:space="preserve">core/security</w:t>
            </w:r>
          </w:p>
        </w:tc>
        <w:tc>
          <w:p>
            <w:pPr>
              <w:pStyle w:val="Compact"/>
              <w:jc w:val="left"/>
            </w:pPr>
            <w:r>
              <w:t xml:space="preserve">访问控制 / 身份鉴别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RLS 行级隔离（按门店）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core/deps.store_scope</w:t>
            </w:r>
            <w:r>
              <w:t xml:space="preserve">、</w:t>
            </w:r>
            <w:r>
              <w:rPr>
                <w:rStyle w:val="VerbatimChar"/>
              </w:rPr>
              <w:t xml:space="preserve">mt/*</w:t>
            </w:r>
            <w:r>
              <w:t xml:space="preserve"> </w:t>
            </w:r>
            <w:r>
              <w:t xml:space="preserve">列表端点</w:t>
            </w:r>
          </w:p>
        </w:tc>
        <w:tc>
          <w:p>
            <w:pPr>
              <w:pStyle w:val="Compact"/>
              <w:jc w:val="left"/>
            </w:pPr>
            <w:r>
              <w:t xml:space="preserve">访问控制（最小权限）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全量审计日志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services/audit.write_audit</w:t>
            </w:r>
            <w:r>
              <w:t xml:space="preserve">、</w:t>
            </w:r>
            <w:r>
              <w:rPr>
                <w:rStyle w:val="VerbatimChar"/>
              </w:rPr>
              <w:t xml:space="preserve">plat/audit_logs</w:t>
            </w:r>
          </w:p>
        </w:tc>
        <w:tc>
          <w:p>
            <w:pPr>
              <w:pStyle w:val="Compact"/>
              <w:jc w:val="left"/>
            </w:pPr>
            <w:r>
              <w:t xml:space="preserve">安全审计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敏感字段脱敏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mt_customer.name_mask/phone_mask</w:t>
            </w:r>
          </w:p>
        </w:tc>
        <w:tc>
          <w:p>
            <w:pPr>
              <w:pStyle w:val="Compact"/>
              <w:jc w:val="left"/>
            </w:pPr>
            <w:r>
              <w:t xml:space="preserve">个人信息保护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JWT（HS256，32 字节密钥）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core/security</w:t>
            </w:r>
            <w:r>
              <w:t xml:space="preserve">、</w:t>
            </w:r>
            <w:r>
              <w:rPr>
                <w:rStyle w:val="VerbatimChar"/>
              </w:rPr>
              <w:t xml:space="preserve">.env</w:t>
            </w:r>
          </w:p>
        </w:tc>
        <w:tc>
          <w:p>
            <w:pPr>
              <w:pStyle w:val="Compact"/>
              <w:jc w:val="left"/>
            </w:pPr>
            <w:r>
              <w:t xml:space="preserve">身份鉴别 / 传输安全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可解释与反馈闭环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ai-service/rag</w:t>
            </w:r>
            <w:r>
              <w:t xml:space="preserve">、</w:t>
            </w:r>
            <w:r>
              <w:rPr>
                <w:rStyle w:val="VerbatimChar"/>
              </w:rPr>
              <w:t xml:space="preserve">mt/model_pred_logs</w:t>
            </w:r>
          </w:p>
        </w:tc>
        <w:tc>
          <w:p>
            <w:pPr>
              <w:pStyle w:val="Compact"/>
              <w:jc w:val="left"/>
            </w:pPr>
            <w:r>
              <w:t xml:space="preserve">算法合规 / 可追溯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处方合理用药前置校验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services/rx_engine</w:t>
            </w:r>
            <w:r>
              <w:t xml:space="preserve">（降级不阻断）</w:t>
            </w:r>
          </w:p>
        </w:tc>
        <w:tc>
          <w:p>
            <w:pPr>
              <w:pStyle w:val="Compact"/>
              <w:jc w:val="left"/>
            </w:pPr>
            <w:r>
              <w:t xml:space="preserve">用药安全 / 药师审核前置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数据资产分级 L1-L4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plat_data_asset.sensitivity_level</w:t>
            </w:r>
          </w:p>
        </w:tc>
        <w:tc>
          <w:p>
            <w:pPr>
              <w:pStyle w:val="Compact"/>
              <w:jc w:val="left"/>
            </w:pPr>
            <w:r>
              <w:t xml:space="preserve">数据安全分类分级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经营宽表预聚合与看板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services/store_metrics</w:t>
            </w:r>
            <w:r>
              <w:t xml:space="preserve">、Grafana</w:t>
            </w:r>
          </w:p>
        </w:tc>
        <w:tc>
          <w:p>
            <w:pPr>
              <w:pStyle w:val="Compact"/>
              <w:jc w:val="left"/>
            </w:pPr>
            <w:r>
              <w:t xml:space="preserve">运维监测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四上线前合规行动清单checklist"/>
      <w:bookmarkEnd w:id="32"/>
      <w:r>
        <w:t xml:space="preserve">四、上线前合规行动清单（Checklist）</w:t>
      </w:r>
    </w:p>
    <w:p>
      <w:pPr>
        <w:pStyle w:val="Compact"/>
        <w:numPr>
          <w:numId w:val="1002"/>
          <w:ilvl w:val="0"/>
        </w:numPr>
      </w:pPr>
      <w:r>
        <w:t xml:space="preserve">[ ] 完成等保三级定级备案</w:t>
      </w:r>
    </w:p>
    <w:p>
      <w:pPr>
        <w:pStyle w:val="Compact"/>
        <w:numPr>
          <w:numId w:val="1002"/>
          <w:ilvl w:val="0"/>
        </w:numPr>
      </w:pPr>
      <w:r>
        <w:t xml:space="preserve">[ ] 取得三级测评报告</w:t>
      </w:r>
    </w:p>
    <w:p>
      <w:pPr>
        <w:pStyle w:val="Compact"/>
        <w:numPr>
          <w:numId w:val="1002"/>
          <w:ilvl w:val="0"/>
        </w:numPr>
      </w:pPr>
      <w:r>
        <w:t xml:space="preserve">[ ] 申办医疗机构执业许可证 + 互联网医院准入</w:t>
      </w:r>
    </w:p>
    <w:p>
      <w:pPr>
        <w:pStyle w:val="Compact"/>
        <w:numPr>
          <w:numId w:val="1002"/>
          <w:ilvl w:val="0"/>
        </w:numPr>
      </w:pPr>
      <w:r>
        <w:t xml:space="preserve">[ ] 申办药品经营许可证 + ICP 证</w:t>
      </w:r>
    </w:p>
    <w:p>
      <w:pPr>
        <w:pStyle w:val="Compact"/>
        <w:numPr>
          <w:numId w:val="1002"/>
          <w:ilvl w:val="0"/>
        </w:numPr>
      </w:pPr>
      <w:r>
        <w:t xml:space="preserve">[ ] 医师多点执业备案、药师审核通道打通</w:t>
      </w:r>
    </w:p>
    <w:p>
      <w:pPr>
        <w:pStyle w:val="Compact"/>
        <w:numPr>
          <w:numId w:val="1002"/>
          <w:ilvl w:val="0"/>
        </w:numPr>
      </w:pPr>
      <w:r>
        <w:t xml:space="preserve">[ ] 双因子认证（短信/微信）接入</w:t>
      </w:r>
    </w:p>
    <w:p>
      <w:pPr>
        <w:pStyle w:val="Compact"/>
        <w:numPr>
          <w:numId w:val="1002"/>
          <w:ilvl w:val="0"/>
        </w:numPr>
      </w:pPr>
      <w:r>
        <w:t xml:space="preserve">[ ] 落库敏感字段加密（KMS）</w:t>
      </w:r>
    </w:p>
    <w:p>
      <w:pPr>
        <w:pStyle w:val="Compact"/>
        <w:numPr>
          <w:numId w:val="1002"/>
          <w:ilvl w:val="0"/>
        </w:numPr>
      </w:pPr>
      <w:r>
        <w:t xml:space="preserve">[ ] 隐私政策与用户协议公示（已有文档）</w:t>
      </w:r>
    </w:p>
    <w:p>
      <w:pPr>
        <w:pStyle w:val="Compact"/>
        <w:numPr>
          <w:numId w:val="1002"/>
          <w:ilvl w:val="0"/>
        </w:numPr>
      </w:pPr>
      <w:r>
        <w:t xml:space="preserve">[ ] 数据安全影响评估（PIA）出具</w:t>
      </w:r>
    </w:p>
    <w:p>
      <w:pPr>
        <w:pStyle w:val="Compact"/>
        <w:numPr>
          <w:numId w:val="1002"/>
          <w:ilvl w:val="0"/>
        </w:numPr>
      </w:pPr>
      <w:r>
        <w:t xml:space="preserve">[ ] 应急响应预案与演练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a122900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a04c66f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df974e47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2026-07-25T18:31:58Z</dcterms:created>
  <dcterms:modified xsi:type="dcterms:W3CDTF">2026-07-25T18:31:58Z</dcterms:modified>
</cp:coreProperties>
</file>