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「트리플렌즈」 개발계획서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리서치 × 밸류에이션 × 기술적분석 3-in-1 AI 종목 진단 스테이션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생성형 AI 풀스택 개발자 양성과정 · 캡스톤급 개인 프로젝트  |  작성일: 2026. 07. 08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리서치 분석, 밸류에이션, 기술적분석 트레이딩 툴은 각각 만들면 세 개의 미완성 프로젝트가 되지만, '이 종목, 지금 어떤 상태인가?'라는 단 하나의 질문에 세 개의 렌즈로 답하는 구조로 묶으면 하나의 강력한 서비스가 된다. 종목 하나를 입력하면 R렌즈(공시·뉴스), V렌즈(재무·밸류에이션), T렌즈(기술적 시그널)가 각각 룰 기반 판정을 내리고, LLM이 세 렌즈의 수치를 인용해 통합 리포트를 생성한다. 특히 세 렌즈가 서로 다른 말을 할 때(저평가인데 하락추세) 그 상충을 해석해 주는 것이 이 서비스의 존재 이유이자, 증권사 AI 리포트와의 차별점이다.</w:t>
      </w:r>
    </w:p>
    <w:p>
      <w:r>
        <w:br w:type="page"/>
      </w:r>
    </w:p>
    <w:p>
      <w:pPr>
        <w:pStyle w:val="Heading1"/>
      </w:pPr>
      <w:r>
        <w:t xml:space="preserve">1. 통합 설계 — 세 개의 도구가 아니라 하나의 질문</w:t>
      </w:r>
    </w:p>
    <w:p>
      <w:pPr>
        <w:pStyle w:val="Heading2"/>
      </w:pPr>
      <w:r>
        <w:t xml:space="preserve">1.1 왜 묶어야 하는가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따로 만들면: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리서치 요약기 + 밸류에이션 계산기 + 차트 시그널 툴 = 서로 연결 안 되는 미니앱 3개. 5주 안에 셋 다 완성도가 무너진다.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묶으면: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동일한 종목 파이프라인(데이터 수집→판정→설명) 위에 렌즈 3개가 올라가는 구조라 코드 재사용이 극대화되고, '3렌즈 종합 진단'이라는 단일 데모 스토리가 생긴다.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통합의 킬러 기능: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렌즈 간 상충 해석. 'V렌즈는 저평가(PBR 0.8), T렌즈는 데드크로스 직후' — 이 모순을 LLM이 근거 수치로 설명하는 순간이 발표의 하이라이트.</w:t>
      </w:r>
    </w:p>
    <w:p>
      <w:pPr>
        <w:pStyle w:val="Heading2"/>
      </w:pPr>
      <w:r>
        <w:t xml:space="preserve">1.2 기존 서비스 대비 포지셔닝 (2026.7 조사)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증권사 AI(한투 AI종목분석, iM AI리서치, 우리 AI리포트)·알파스퀘어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★ 트리플렌즈 (본 프로젝트)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강점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실시간 데이터·방대한 커버리지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판정 룰 전부 공개(화이트박스) + 시그널 백테스트 성과 공개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약점 공략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결론만 주고 근거 로직은 블랙박스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모든 판정에 '왜'를 수치·원문으로 인용, 신뢰도까지 표시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범위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 종목·실시간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KOSPI200 × 일봉 한정 — 좁혀서 완성도로 승부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면접 스토리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'LLM은 판단하지 않는다, 세 룰 엔진의 결과를 통역할 뿐' — 환각 통제 아키텍처</w:t>
            </w:r>
          </w:p>
        </w:tc>
      </w:tr>
    </w:tbl>
    <w:p>
      <w:pPr>
        <w:pStyle w:val="Heading2"/>
      </w:pPr>
      <w:r>
        <w:t xml:space="preserve">1.3 컴플라이언스 프레이밍 (필수)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표현 원칙: </w:t>
      </w:r>
      <w:r>
        <w:rPr>
          <w:rFonts w:ascii="Malgun Gothic" w:cs="Malgun Gothic" w:eastAsia="Malgun Gothic" w:hAnsi="Malgun Gothic"/>
          <w:sz w:val="20"/>
          <w:szCs w:val="20"/>
        </w:rPr>
        <w:t xml:space="preserve">'매수 추천' 대신 '시그널 정보'로 일관 표기. 서비스 전면에 '투자자문이 아닌 교육·정보 제공 목적' 고지 — 자본시장법상 투자자문업 오해를 차단하고, 발표에서 규제 인식까지 어필.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범위 제외: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자동매매(주문 집행)는 명시적으로 범위 제외. 트레이딩 '툴'은 시그널 대시보드 + 워치리스트 + (확장) 페이퍼트레이딩 저널까지.</w:t>
      </w:r>
    </w:p>
    <w:p>
      <w:r>
        <w:br w:type="page"/>
      </w:r>
    </w:p>
    <w:p>
      <w:pPr>
        <w:pStyle w:val="Heading1"/>
      </w:pPr>
      <w:r>
        <w:t xml:space="preserve">2. 3렌즈 엔진 상세 설계</w:t>
      </w:r>
    </w:p>
    <w:p>
      <w:pPr>
        <w:pStyle w:val="Heading2"/>
      </w:pPr>
      <w:r>
        <w:t xml:space="preserve">2.1 R렌즈 — 리서치 분석 (정성 → 정량화)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입력: </w:t>
      </w:r>
      <w:r>
        <w:rPr>
          <w:rFonts w:ascii="Malgun Gothic" w:cs="Malgun Gothic" w:eastAsia="Malgun Gothic" w:hAnsi="Malgun Gothic"/>
          <w:sz w:val="20"/>
          <w:szCs w:val="20"/>
        </w:rPr>
        <w:t xml:space="preserve">DART 전자공시 API(최근 공시 목록·원문), 공개 뉴스 RSS 헤드라인.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처리: </w:t>
      </w:r>
      <w:r>
        <w:rPr>
          <w:rFonts w:ascii="Malgun Gothic" w:cs="Malgun Gothic" w:eastAsia="Malgun Gothic" w:hAnsi="Malgun Gothic"/>
          <w:sz w:val="20"/>
          <w:szCs w:val="20"/>
        </w:rPr>
        <w:t xml:space="preserve">LLM이 공시·뉴스 각 항목을 호재/중립/악재로 분류 + 한 줄 요약(원문 링크 보존). 분류 프롬프트는 few-shot 예시 포함 — M4 프롬프트 엔지니어링의 실전 적용.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산출: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R점수(가중 집계, 최근일수록 가중↑) + 근거 목록. LLM 분류 결과는 원문 링크로 검증 가능하게.</w:t>
      </w:r>
    </w:p>
    <w:p>
      <w:pPr>
        <w:pStyle w:val="Heading2"/>
      </w:pPr>
      <w:r>
        <w:t xml:space="preserve">2.2 V렌즈 — 밸류에이션 (룰 기반 상대평가)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입력: </w:t>
      </w:r>
      <w:r>
        <w:rPr>
          <w:rFonts w:ascii="Malgun Gothic" w:cs="Malgun Gothic" w:eastAsia="Malgun Gothic" w:hAnsi="Malgun Gothic"/>
          <w:sz w:val="20"/>
          <w:szCs w:val="20"/>
        </w:rPr>
        <w:t xml:space="preserve">DART 재무제표(분기·연간), 시세(시가총액).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지표(MVP 4개 고정):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PER, PBR, ROE, 부채비율. 확장 시 EV/EBITDA·간이 DCF.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판정 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① 업종 평균 대비 ② 자기 과거 5년 밴드 대비 — 두 기준 모두 명시적 수식으로 저평가/적정/고평가 판정. 기준일(재무 분기 지연) UI 표기.</w:t>
      </w:r>
    </w:p>
    <w:p>
      <w:pPr>
        <w:pStyle w:val="Heading2"/>
      </w:pPr>
      <w:r>
        <w:t xml:space="preserve">2.3 T렌즈 — 기술적분석 트레이딩 시그널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입력: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일봉 OHLCV (pykrx/FinanceDataReader).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지표(MVP 4개 고정):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MA20/60 골든·데드크로스, RSI(14) 과매수·과매도, MACD 교차, 볼린저밴드 이탈.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차별 장치 — 백테스트 신뢰도: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각 시그널의 최근 3년 성과(발생 후 20일 승률·평균수익률)를 종목별로 계산해 시그널 옆에 표시. '이 시그널은 이 종목에서 승률 58%였다' — 맹신 방지 설계가 곧 차별화.</w:t>
      </w:r>
    </w:p>
    <w:p>
      <w:pPr>
        <w:pStyle w:val="Heading2"/>
      </w:pPr>
      <w:r>
        <w:t xml:space="preserve">2.4 통합 계층 — 스코어카드와 LLM 리포트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스코어카드: </w:t>
      </w:r>
      <w:r>
        <w:rPr>
          <w:rFonts w:ascii="Malgun Gothic" w:cs="Malgun Gothic" w:eastAsia="Malgun Gothic" w:hAnsi="Malgun Gothic"/>
          <w:sz w:val="20"/>
          <w:szCs w:val="20"/>
        </w:rPr>
        <w:t xml:space="preserve">R/V/T 각 100점 환산 → 레이더 차트 + 종합 등급. 가중치는 사용자가 조절 가능(투자 성향 반영).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LLM 통합 리포트: </w:t>
      </w:r>
      <w:r>
        <w:rPr>
          <w:rFonts w:ascii="Malgun Gothic" w:cs="Malgun Gothic" w:eastAsia="Malgun Gothic" w:hAnsi="Malgun Gothic"/>
          <w:sz w:val="20"/>
          <w:szCs w:val="20"/>
        </w:rPr>
        <w:t xml:space="preserve">3렌즈의 점수·근거 수치·백테스트 성과를 구조화 프롬프트로 주입 → 종합 소견 + 상충 신호 해석 + 확인 체크포인트 생성. 금융 용어는 RAG(용어사전·재무 개념 문서)로 초보자용 각주.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원칙: </w:t>
      </w:r>
      <w:r>
        <w:rPr>
          <w:rFonts w:ascii="Malgun Gothic" w:cs="Malgun Gothic" w:eastAsia="Malgun Gothic" w:hAnsi="Malgun Gothic"/>
          <w:sz w:val="20"/>
          <w:szCs w:val="20"/>
        </w:rPr>
        <w:t xml:space="preserve">판단(점수·시그널)은 전부 룰과 수식, LLM은 통역·해설만 — A안·E안과 동일한 하이브리드 원칙의 3연작 완성.</w:t>
      </w:r>
    </w:p>
    <w:p>
      <w:r>
        <w:br w:type="page"/>
      </w:r>
    </w:p>
    <w:p>
      <w:pPr>
        <w:pStyle w:val="Heading1"/>
      </w:pPr>
      <w:r>
        <w:t xml:space="preserve">3. 기능 범위와 아키텍처</w:t>
      </w:r>
    </w:p>
    <w:p>
      <w:pPr>
        <w:pStyle w:val="Heading2"/>
      </w:pPr>
      <w:r>
        <w:t xml:space="preserve">3.1 기능 범위 — MVP 먼저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626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구현 시점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MVP-1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파이프라인: KOSPI200 시세·재무·공시 배치 수집/적재 + 종목 검색·기본 차트 화면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MVP-2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V렌즈 + T렌즈 룰 엔진 + 시그널 백테스트 + 스코어카드(레이더 차트) UI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MVP-3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R렌즈(공시·뉴스 LLM 분류) + LLM 통합 리포트(상충 해석 포함) + 용어 RAG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확장-1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회원 인증 + 워치리스트 + 진단 이력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확장-2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M6 산출물 탑재: 전 종목×10년 백테스트 신뢰도 테이블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스프린트 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확장-3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시그널 발생 알림, 페이퍼트레이딩 저널(매매일지 + LLM 회고 코멘트)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여유 시</w:t>
            </w:r>
          </w:p>
        </w:tc>
      </w:tr>
    </w:tbl>
    <w:p>
      <w:pPr>
        <w:pStyle w:val="Heading2"/>
      </w:pPr>
      <w:r>
        <w:t xml:space="preserve">3.2 범위 한정 (5주 완성의 조건)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유니버스: </w:t>
      </w:r>
      <w:r>
        <w:rPr>
          <w:rFonts w:ascii="Malgun Gothic" w:cs="Malgun Gothic" w:eastAsia="Malgun Gothic" w:hAnsi="Malgun Gothic"/>
          <w:sz w:val="20"/>
          <w:szCs w:val="20"/>
        </w:rPr>
        <w:t xml:space="preserve">KOSPI200 한정(확장 여지로 미국 주식 yfinance 언급만). 전 종목 욕심이 최대의 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주기: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일봉·장 마감 후 배치 갱신. 실시간 호가·틱은 명시적 제외 — 데모 안정성과 무료 API 한도 준수.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지표 수 고정: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렌즈당 4개. 지표 추가는 배포 이후에만.</w:t>
      </w:r>
    </w:p>
    <w:p>
      <w:pPr>
        <w:pStyle w:val="Heading2"/>
      </w:pPr>
      <w:r>
        <w:t xml:space="preserve">3.3 기술 스택 (커리큘럼 1:1 매핑)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습득 모듈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수집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pykrx/FinanceDataReader(시세), DART OpenAPI(재무·공시, 무료 인증키), 뉴스 RSS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M1·M6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ETL/저장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pandas 배치 → 종목·일자 테이블(SQLite→PostgreSQL), 지표 사전 계산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M1·M6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룰 엔진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Python 수식·결정 규칙(V 판정, T 시그널) + 백테스트 모듈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생성형 AI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 OpenAPI: 공시 분류(few-shot) + 통합 리포트 생성 + 용어 RAG(FAISS)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웹/시각화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Django(MTV) + Chart.js(캔들·레이더) + 회원 인증·워치리스트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배포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환경변수, 클라우드 PaaS + GitHub, 배치 스케줄러(cron)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M2·M8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1F2A5C"/>
          <w:sz w:val="20"/>
          <w:szCs w:val="20"/>
        </w:rPr>
        <w:t xml:space="preserve">처리 흐름: [배치] 수집→지표·시그널·백테스트 사전 계산 → [요청 시] 종목 조회→3렌즈 판정 로드→LLM 리포트 생성(캐싱)→스코어카드+차트+리포트 렌더링. LLM은 점수 계산에 관여하지 않는다.</w:t>
      </w:r>
    </w:p>
    <w:p>
      <w:r>
        <w:br w:type="page"/>
      </w:r>
    </w:p>
    <w:p>
      <w:pPr>
        <w:pStyle w:val="Heading1"/>
      </w:pPr>
      <w:r>
        <w:t xml:space="preserve">4. 개발 방법</w:t>
      </w:r>
    </w:p>
    <w:p>
      <w:pPr>
        <w:pStyle w:val="Heading2"/>
      </w:pPr>
      <w:r>
        <w:t xml:space="preserve">4.1 모듈별 부품 축적 (지금부터)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캡스톤용 부품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 데이터분석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지금(~7/10)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pykrx로 관심 종목 5개 시세 EDA — 수익률 분포·이동평균·상관 시각화 3종(T렌즈 기초)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 웹개발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7/13~8/10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게시판 대신 '종목 워치리스트 CRUD + 회원 인증'으로 과제 변형 — 그대로 캡스톤 뼈대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M3 AI모델링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8/11~8/31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T렌즈 시그널 백테스트 프레임 제작 + (선택) 20일 후 방향 분류모델로 시그널과 성능 비교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M4 생성형AI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9/1~9/10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미니앱 = 'DART 공시 LLM 요약·호악재 분류기'(R렌즈 예행연습) + 분류 프롬프트 A/B 기록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M5 PM방법론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9/11~9/22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 계획서를 백로그·WBS로 전환, 렌즈별 완료 기준(DoD) 정의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 M6 빅데이터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9/23~10/13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'KOSPI200 × 10년 기술적 시그널 대규모 백테스팅·팩터 분석' 수행 → 신뢰도 테이블이 그대로 M8 엔진 + 데이터 포트폴리오 1건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M8 캡스톤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10/14~11/19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3렌즈 조립 + 통합 리포트 + 배포·발표</w:t>
            </w:r>
          </w:p>
        </w:tc>
      </w:tr>
    </w:tbl>
    <w:p>
      <w:pPr>
        <w:pStyle w:val="Heading2"/>
      </w:pPr>
      <w:r>
        <w:t xml:space="preserve">4.2 M8 5주 스프린트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300"/>
        <w:gridCol w:w="2726"/>
      </w:tblGrid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금요일 데모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10/14~10/23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배치 파이프라인 + 종목 검색·캔들 차트 화면 (데이터가 최대 리스크 → 최우선)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종목 치면 차트가 뜬다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10/26~10/30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V·T렌즈 룰 엔진 + 백테스트 + 스코어카드 UI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두 렌즈 판정·신뢰도 표시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11/2~11/6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R렌즈 LLM 분류 + 통합 리포트(상충 해석) + 용어 RAG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3렌즈 종합 AI 리포트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11/9~11/13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인증·워치리스트·이력 + M6 신뢰도 테이블 탑재 + 배포·비용 점검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URL 접속 시연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11/16~11/19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UX 폴리싱 + 발표자료·상충 사례 데모 리허설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최종 발표</w:t>
            </w:r>
          </w:p>
        </w:tc>
      </w:tr>
    </w:tbl>
    <w:p>
      <w:pPr>
        <w:pStyle w:val="Heading2"/>
      </w:pPr>
      <w:r>
        <w:t xml:space="preserve">4.3 평가 기준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평가항목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비중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2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기획 논리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'세 도구가 아닌 하나의 질문' 통합 논리 + 증권사 AI와의 화이트박스 차별화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기능 완성도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렌즈별 지표 4개 고정·일봉 한정으로 완성도 확보, 3렌즈 파이프라인 조기 관통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생성형 AI 활용도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 3용도(분류·통역·RAG 각주) + 상충 해석 — 요약기 수준을 훨씬 넘는 깊이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배포/완성도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배치 사전 계산 + 리포트 캐싱 = 외부 API 장애에도 데모 안정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발표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15%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심사위원이 부르는 종목 즉석 진단 + '저평가인데 하락추세' 상충 사례 시연</w:t>
            </w:r>
          </w:p>
        </w:tc>
      </w:tr>
    </w:tbl>
    <w:p>
      <w:pPr>
        <w:pStyle w:val="Heading2"/>
      </w:pPr>
      <w:r>
        <w:t xml:space="preserve">4.4 리스크 및 대응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범위 폭발(최대 리스크): </w:t>
      </w:r>
      <w:r>
        <w:rPr>
          <w:rFonts w:ascii="Malgun Gothic" w:cs="Malgun Gothic" w:eastAsia="Malgun Gothic" w:hAnsi="Malgun Gothic"/>
          <w:sz w:val="20"/>
          <w:szCs w:val="20"/>
        </w:rPr>
        <w:t xml:space="preserve">3렌즈는 3배 작업 — 지표 수 고정(렌즈당 4개), 통합 파이프라인 관통을 렌즈 고도화보다 항상 우선.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무료 데이터 안정성: </w:t>
      </w:r>
      <w:r>
        <w:rPr>
          <w:rFonts w:ascii="Malgun Gothic" w:cs="Malgun Gothic" w:eastAsia="Malgun Gothic" w:hAnsi="Malgun Gothic"/>
          <w:sz w:val="20"/>
          <w:szCs w:val="20"/>
        </w:rPr>
        <w:t xml:space="preserve">pykrx·DART 모두 배치 수집+로컬 적재로 사용, 요청 간격 준수. 장애 시 적재분으로 데모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LLM 비용: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리포트는 (종목×일자) 캐싱, 공시 분류는 신규 건만 증분 처리.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재무 데이터 시차: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분기 보고서 지연을 '기준일' 라벨로 정직하게 노출 — 데이터 윤리 어필.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투자 손실 책임 오해: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 화면 고지 + 백테스트는 과거 성과일 뿐임을 리포트 문구에 자동 포함.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 줄 결론: 트리플렌즈는 '리서치·밸류에이션·기술적분석'을 하나의 질문 위에 쌓은 화이트박스 진단 스테이션이다. 판단은 룰·수식·백테스트가, 통역은 LLM이 — M6에서 신뢰도 엔진을 만들고 M8에서 조립하면, 증권사 AI가 주지 않는 '근거와 상충의 해석'이 당신의 포트폴리오가 된다.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2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3B4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2026-07-08T00:36:42.995Z</dcterms:created>
  <dcterms:modified xsi:type="dcterms:W3CDTF">2026-07-08T00:36:42.995Z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