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60" w:before="0"/>
        <w:jc w:val="center"/>
      </w:pPr>
      <w:r>
        <w:rPr>
          <w:rFonts w:ascii="Arial" w:cs="Arial" w:eastAsia="Arial" w:hAnsi="Arial"/>
          <w:b/>
          <w:bCs/>
          <w:color w:val="1ABC9C"/>
          <w:spacing w:val="120"/>
          <w:sz w:val="28"/>
          <w:szCs w:val="28"/>
        </w:rPr>
        <w:t xml:space="preserve">SEMANTIC GRAVITY</w:t>
      </w:r>
    </w:p>
    <w:p>
      <w:pPr>
        <w:spacing w:after="60" w:before="120"/>
        <w:jc w:val="center"/>
      </w:pPr>
      <w:r>
        <w:rPr>
          <w:rFonts w:ascii="Arial" w:cs="Arial" w:eastAsia="Arial" w:hAnsi="Arial"/>
          <w:b/>
          <w:bCs/>
          <w:color w:val="0D1B2A"/>
          <w:sz w:val="52"/>
          <w:szCs w:val="52"/>
        </w:rPr>
        <w:t xml:space="preserve">Unified Risk Intelligence Platform</w:t>
      </w:r>
    </w:p>
    <w:p>
      <w:pPr>
        <w:spacing w:after="120" w:before="0"/>
        <w:jc w:val="center"/>
      </w:pPr>
      <w:r>
        <w:rPr>
          <w:rFonts w:ascii="Arial" w:cs="Arial" w:eastAsia="Arial" w:hAnsi="Arial"/>
          <w:i/>
          <w:iCs/>
          <w:color w:val="8899AA"/>
          <w:sz w:val="32"/>
          <w:szCs w:val="32"/>
        </w:rPr>
        <w:t xml:space="preserve">Solution Blueprint v3.0</w:t>
      </w:r>
    </w:p>
    <w:p>
      <w:pPr>
        <w:pBdr>
          <w:bottom w:val="single" w:color="1ABC9C" w:sz="4" w:space="1"/>
        </w:pBdr>
        <w:spacing w:after="100" w:before="100"/>
      </w:pPr>
    </w:p>
    <w:p>
      <w:pPr>
        <w:spacing w:after="60" w:before="120"/>
        <w:jc w:val="center"/>
      </w:pPr>
      <w:r>
        <w:rPr>
          <w:rFonts w:ascii="Arial" w:cs="Arial" w:eastAsia="Arial" w:hAnsi="Arial"/>
          <w:color w:val="4A5568"/>
          <w:sz w:val="24"/>
          <w:szCs w:val="24"/>
        </w:rPr>
        <w:t xml:space="preserve">Prepared for: Royal Enfield</w:t>
      </w:r>
    </w:p>
    <w:p>
      <w:pPr>
        <w:spacing w:after="60" w:before="0"/>
        <w:jc w:val="center"/>
      </w:pPr>
      <w:r>
        <w:rPr>
          <w:rFonts w:ascii="Arial" w:cs="Arial" w:eastAsia="Arial" w:hAnsi="Arial"/>
          <w:color w:val="4A5568"/>
          <w:sz w:val="24"/>
          <w:szCs w:val="24"/>
        </w:rPr>
        <w:t xml:space="preserve">Prepared by: Semantic Gravity</w:t>
      </w:r>
    </w:p>
    <w:p>
      <w:pPr>
        <w:spacing w:after="60" w:before="0"/>
        <w:jc w:val="center"/>
      </w:pPr>
      <w:r>
        <w:rPr>
          <w:rFonts w:ascii="Arial" w:cs="Arial" w:eastAsia="Arial" w:hAnsi="Arial"/>
          <w:color w:val="8899AA"/>
          <w:sz w:val="22"/>
          <w:szCs w:val="22"/>
        </w:rPr>
        <w:t xml:space="preserve">May 2026  |  Classification: Confidential</w:t>
      </w:r>
    </w:p>
    <w:p>
      <w:pPr>
        <w:spacing w:before="600"/>
      </w:pPr>
    </w:p>
    <w:p>
      <w:r>
        <w:br w:type="page"/>
      </w:r>
    </w:p>
    <w:p>
      <w:pPr>
        <w:pStyle w:val="Heading1"/>
        <w:spacing w:after="120" w:before="360"/>
      </w:pPr>
      <w:r>
        <w:rPr>
          <w:rFonts w:ascii="Arial" w:cs="Arial" w:eastAsia="Arial" w:hAnsi="Arial"/>
          <w:b/>
          <w:bCs/>
          <w:color w:val="0D1B2A"/>
          <w:sz w:val="36"/>
          <w:szCs w:val="36"/>
        </w:rPr>
        <w:t xml:space="preserve">1. Executive Summary</w:t>
      </w:r>
    </w:p>
    <w:p>
      <w:pPr>
        <w:pBdr>
          <w:bottom w:val="single" w:color="1ABC9C" w:sz="4" w:space="1"/>
        </w:pBdr>
        <w:spacing w:after="100" w:before="100"/>
      </w:pPr>
    </w:p>
    <w:p>
      <w:pPr>
        <w:spacing w:after="80" w:before="60"/>
      </w:pPr>
      <w:r>
        <w:rPr>
          <w:rFonts w:ascii="Arial" w:cs="Arial" w:eastAsia="Arial" w:hAnsi="Arial"/>
          <w:color w:val="4A5568"/>
          <w:sz w:val="22"/>
          <w:szCs w:val="22"/>
        </w:rPr>
        <w:t xml:space="preserve">Royal Enfield currently manages cybersecurity risk across 9 disparate sources — manually consolidated into an Excel risk register with no SLA tracking, no auto-assignment, and no remediation guidance per finding. This blueprint proposes URIP — a Unified Risk Intelligence Platform that aggregates all risk feeds, applies exploitability-first prioritization, auto-assigns with pending day tracking, and delivers remediation steps for every single risk.</w:t>
      </w:r>
    </w:p>
    <w:p>
      <w:pPr>
        <w:spacing w:after="80" w:before="60"/>
      </w:pPr>
      <w:r>
        <w:rPr>
          <w:rFonts w:ascii="Arial" w:cs="Arial" w:eastAsia="Arial" w:hAnsi="Arial"/>
          <w:color w:val="4A5568"/>
          <w:sz w:val="22"/>
          <w:szCs w:val="22"/>
        </w:rPr>
        <w:t xml:space="preserve">URIP does not replace existing security tools. It is an orchestration and intelligence layer on top of the existing stack — with a clear path to full auto-remediation in Phase 2.</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2"/>
                <w:szCs w:val="22"/>
              </w:rPr>
              <w:t xml:space="preserve">KEY ENVIRONMENT — ROYAL ENFIELD</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Security Tool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CrowdStrike, Forescout NAC, Cisco ISE, CyberArk PAM, Zscaler ZTA/ZIA/CASB, Fortiguard, Google Workspace, Armis (OT)</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Risk Sources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14 — 9 core risk inputs + 5 security tool connectors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Risk Scoring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CVSS v4.0 (client current). URIP adds EPSS + KEV + Asset Criticality composite layer</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Current Tracking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Manual Excel — no pending days tracking, no remediation steps, no auto-assignment</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Key Requirement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Every risk must show: Raised Date + Pending Days + Remediation Steps</w:t>
            </w:r>
          </w:p>
        </w:tc>
      </w:tr>
    </w:tbl>
    <w:p>
      <w:pPr>
        <w:spacing w:before="120"/>
      </w:pPr>
    </w:p>
    <w:p>
      <w:r>
        <w:br w:type="page"/>
      </w:r>
    </w:p>
    <w:p>
      <w:pPr>
        <w:pStyle w:val="Heading1"/>
        <w:spacing w:after="120" w:before="360"/>
      </w:pPr>
      <w:r>
        <w:rPr>
          <w:rFonts w:ascii="Arial" w:cs="Arial" w:eastAsia="Arial" w:hAnsi="Arial"/>
          <w:b/>
          <w:bCs/>
          <w:color w:val="0D1B2A"/>
          <w:sz w:val="36"/>
          <w:szCs w:val="36"/>
        </w:rPr>
        <w:t xml:space="preserve">2. Problem Statement</w:t>
      </w:r>
    </w:p>
    <w:p>
      <w:pPr>
        <w:pBdr>
          <w:bottom w:val="single" w:color="1ABC9C" w:sz="4"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0"/>
                <w:szCs w:val="20"/>
              </w:rPr>
              <w:t xml:space="preserve">Problem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Multiple risk sources in separate consoles — no unified view. Teams spend hours consolidating manually.</w:t>
            </w:r>
          </w:p>
        </w:tc>
      </w:tr>
      <w:tr>
        <w:tc>
          <w:tcPr>
            <w:tcW w:type="dxa" w:w="2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0"/>
                <w:szCs w:val="20"/>
              </w:rPr>
              <w:t xml:space="preserve">Problem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All risks in Excel — no pending days counter, no raised date tracking, no auto-assignment.</w:t>
            </w:r>
          </w:p>
        </w:tc>
      </w:tr>
      <w:tr>
        <w:tc>
          <w:tcPr>
            <w:tcW w:type="dxa" w:w="2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0"/>
                <w:szCs w:val="20"/>
              </w:rPr>
              <w:t xml:space="preserve">Problem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Risk accepted — no recommendation given, still counts in board reports. Reports inflated.</w:t>
            </w:r>
          </w:p>
        </w:tc>
      </w:tr>
      <w:tr>
        <w:tc>
          <w:tcPr>
            <w:tcW w:type="dxa" w:w="2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0"/>
                <w:szCs w:val="20"/>
              </w:rPr>
              <w:t xml:space="preserve">Problem 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Low-impact vulnerabilities fixed first. Zero-Days wait. No exploitability-based prioritization.</w:t>
            </w:r>
          </w:p>
        </w:tc>
      </w:tr>
      <w:tr>
        <w:tc>
          <w:tcPr>
            <w:tcW w:type="dxa" w:w="2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0"/>
                <w:szCs w:val="20"/>
              </w:rPr>
              <w:t xml:space="preserve">Problem 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No remediation steps per finding — IT team has to research fixes manually for every risk.</w:t>
            </w:r>
          </w:p>
        </w:tc>
      </w:tr>
      <w:tr>
        <w:tc>
          <w:tcPr>
            <w:tcW w:type="dxa" w:w="2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0"/>
                <w:szCs w:val="20"/>
              </w:rPr>
              <w:t xml:space="preserve">Problem 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Managed and unmanaged assets treated the same — no visibility into shadow IT exposure.</w:t>
            </w:r>
          </w:p>
        </w:tc>
      </w:tr>
    </w:tbl>
    <w:p>
      <w:pPr>
        <w:spacing w:before="120"/>
      </w:pPr>
    </w:p>
    <w:p>
      <w:r>
        <w:br w:type="page"/>
      </w:r>
    </w:p>
    <w:p>
      <w:pPr>
        <w:pStyle w:val="Heading1"/>
        <w:spacing w:after="120" w:before="360"/>
      </w:pPr>
      <w:r>
        <w:rPr>
          <w:rFonts w:ascii="Arial" w:cs="Arial" w:eastAsia="Arial" w:hAnsi="Arial"/>
          <w:b/>
          <w:bCs/>
          <w:color w:val="0D1B2A"/>
          <w:sz w:val="36"/>
          <w:szCs w:val="36"/>
        </w:rPr>
        <w:t xml:space="preserve">3. Intelligence &amp; Enrichment Engine</w:t>
      </w:r>
    </w:p>
    <w:p>
      <w:pPr>
        <w:pBdr>
          <w:bottom w:val="single" w:color="1ABC9C" w:sz="4" w:space="1"/>
        </w:pBdr>
        <w:spacing w:after="100" w:before="100"/>
      </w:pPr>
    </w:p>
    <w:p>
      <w:pPr>
        <w:spacing w:after="80" w:before="60"/>
      </w:pPr>
      <w:r>
        <w:rPr>
          <w:rFonts w:ascii="Arial" w:cs="Arial" w:eastAsia="Arial" w:hAnsi="Arial"/>
          <w:color w:val="4A5568"/>
          <w:sz w:val="22"/>
          <w:szCs w:val="22"/>
        </w:rPr>
        <w:t xml:space="preserve">Complete intelligence pipeline — from raw input to prioritized, enriched, remediation-ready output. Defined once here, referenced throughout.</w:t>
      </w:r>
    </w:p>
    <w:p>
      <w:pPr>
        <w:spacing w:before="80"/>
      </w:pPr>
    </w:p>
    <w:p>
      <w:pPr>
        <w:pStyle w:val="Heading2"/>
        <w:spacing w:after="80" w:before="240"/>
      </w:pPr>
      <w:r>
        <w:rPr>
          <w:rFonts w:ascii="Arial" w:cs="Arial" w:eastAsia="Arial" w:hAnsi="Arial"/>
          <w:b/>
          <w:bCs/>
          <w:color w:val="1B4F72"/>
          <w:sz w:val="28"/>
          <w:szCs w:val="28"/>
        </w:rPr>
        <w:t xml:space="preserve">3.1  Core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BC9C" w:val="clear"/>
            <w:tcMar>
              <w:top w:type="dxa" w:w="100"/>
              <w:left w:type="dxa" w:w="200"/>
              <w:bottom w:type="dxa" w:w="100"/>
              <w:right w:type="dxa" w:w="200"/>
            </w:tcMar>
          </w:tcPr>
          <w:p>
            <w:r>
              <w:rPr>
                <w:rFonts w:ascii="Arial" w:cs="Arial" w:eastAsia="Arial" w:hAnsi="Arial"/>
                <w:b/>
                <w:bCs/>
                <w:color w:val="FFFFFF"/>
                <w:sz w:val="22"/>
                <w:szCs w:val="22"/>
              </w:rPr>
              <w:t xml:space="preserve">DETECT → NORMALIZE → DEDUPLICATE → ENRICH → SCORE → ASSIGN → REMEDIATE → REPORT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DETECT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Pull live feeds from all 14 sources via API connectors and file uploads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NORMALIZE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Convert all severity formats to unified CVSS-equivalent 0-10 scale (Section 3.3)</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DEDUPLICATE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Asset fingerprinting merges duplicate findings across sources (Section 3.4)</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ENRICH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Apply EPSS + KEV + Asset Criticality + APT tags + IOC matching (Section 3.5)</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Compute composite score + SSVC label + Raised Date + Pending Days counter starts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ASSIGN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Auto-assign to product owner/SPOC per domain. Pending days counter visible immediately.</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REMEDIATE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Attach remediation steps from NVD/vendor advisory/playbook to every risk row</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Dashboard + board report + CERT-In compliance — accepted risks excluded</w:t>
            </w:r>
          </w:p>
        </w:tc>
      </w:tr>
    </w:tbl>
    <w:p>
      <w:pPr>
        <w:spacing w:before="120"/>
      </w:pPr>
    </w:p>
    <w:p>
      <w:pPr>
        <w:pStyle w:val="Heading2"/>
        <w:spacing w:after="80" w:before="240"/>
      </w:pPr>
      <w:r>
        <w:rPr>
          <w:rFonts w:ascii="Arial" w:cs="Arial" w:eastAsia="Arial" w:hAnsi="Arial"/>
          <w:b/>
          <w:bCs/>
          <w:color w:val="1B4F72"/>
          <w:sz w:val="28"/>
          <w:szCs w:val="28"/>
        </w:rPr>
        <w:t xml:space="preserve">3.2  14 Data Source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200"/>
        <w:gridCol w:w="2360"/>
      </w:tblGrid>
      <w:tr>
        <w:tc>
          <w:tcPr>
            <w:tcW w:type="dxa" w:w="4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Tool (RE Stack)</w:t>
            </w:r>
          </w:p>
        </w:tc>
        <w:tc>
          <w:tcPr>
            <w:tcW w:type="dxa" w:w="22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Data Type</w:t>
            </w:r>
          </w:p>
        </w:tc>
        <w:tc>
          <w:tcPr>
            <w:tcW w:type="dxa" w:w="236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8"/>
                <w:szCs w:val="18"/>
              </w:rPr>
              <w:t xml:space="preserve">Integration</w:t>
            </w:r>
          </w:p>
        </w:tc>
      </w:tr>
      <w:tr>
        <w:tc>
          <w:tcPr>
            <w:tcW w:type="dxa" w:w="9360"/>
            <w:gridSpan w:val="5"/>
            <w:tcBorders>
              <w:top w:val="single" w:color="CCCCCC" w:sz="1"/>
              <w:left w:val="single" w:color="CCCCCC" w:sz="1"/>
              <w:bottom w:val="single" w:color="CCCCCC" w:sz="1"/>
              <w:right w:val="single" w:color="CCCCCC" w:sz="1"/>
            </w:tcBorders>
            <w:shd w:fill="1ABC9C" w:val="clear"/>
            <w:tcMar>
              <w:top w:type="dxa" w:w="40"/>
              <w:left w:type="dxa" w:w="120"/>
              <w:bottom w:type="dxa" w:w="40"/>
              <w:right w:type="dxa" w:w="120"/>
            </w:tcMar>
          </w:tcPr>
          <w:p>
            <w:r>
              <w:rPr>
                <w:rFonts w:ascii="Arial" w:cs="Arial" w:eastAsia="Arial" w:hAnsi="Arial"/>
                <w:b/>
                <w:bCs/>
                <w:color w:val="0D1B2A"/>
                <w:sz w:val="18"/>
                <w:szCs w:val="18"/>
              </w:rPr>
              <w:t xml:space="preserve">CORE 9 — Primary Risk Sources (Client Requested)</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1</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Spotlight (VM)</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CrowdStrike Falcon</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CVEs, endpoints</w:t>
            </w:r>
          </w:p>
        </w:tc>
        <w:tc>
          <w:tcPr>
            <w:tcW w:type="dxa" w:w="23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REST API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EASM</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CrowdStrike / External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External attack surface</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REST API</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3</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CNAPP</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CrowdStrike Cloud</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Cloud misconfigs</w:t>
            </w:r>
          </w:p>
        </w:tc>
        <w:tc>
          <w:tcPr>
            <w:tcW w:type="dxa" w:w="23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REST API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OT Environment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Armis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OT asset vulns</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Armis API</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5</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VAPT Reports</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External Vendor</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Pentest findings</w:t>
            </w:r>
          </w:p>
        </w:tc>
        <w:tc>
          <w:tcPr>
            <w:tcW w:type="dxa" w:w="23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Portal / File Upload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Threat Intelligence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External Feed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Active exploit intel</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Feed / API</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7</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CERT-In Advisories</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CERT-In Portal</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Govt advisories</w:t>
            </w:r>
          </w:p>
        </w:tc>
        <w:tc>
          <w:tcPr>
            <w:tcW w:type="dxa" w:w="23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RSS / Manual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Bug Bounty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Internal/External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Researcher findings</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Webhook / Upload</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9</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SoC Alerts</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SIEM / SoC Team</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Live incident alerts</w:t>
            </w:r>
          </w:p>
        </w:tc>
        <w:tc>
          <w:tcPr>
            <w:tcW w:type="dxa" w:w="23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color w:val="4A5568"/>
                <w:sz w:val="18"/>
                <w:szCs w:val="18"/>
              </w:rPr>
              <w:t xml:space="preserve">SIEM API / Webhook</w:t>
            </w:r>
          </w:p>
        </w:tc>
      </w:tr>
      <w:tr>
        <w:tc>
          <w:tcPr>
            <w:tcW w:type="dxa" w:w="9360"/>
            <w:gridSpan w:val="5"/>
            <w:tcBorders>
              <w:top w:val="single" w:color="CCCCCC" w:sz="1"/>
              <w:left w:val="single" w:color="CCCCCC" w:sz="1"/>
              <w:bottom w:val="single" w:color="CCCCCC" w:sz="1"/>
              <w:right w:val="single" w:color="CCCCCC" w:sz="1"/>
            </w:tcBorders>
            <w:shd w:fill="1B4F72" w:val="clear"/>
            <w:tcMar>
              <w:top w:type="dxa" w:w="40"/>
              <w:left w:type="dxa" w:w="120"/>
              <w:bottom w:type="dxa" w:w="40"/>
              <w:right w:type="dxa" w:w="120"/>
            </w:tcMar>
          </w:tcPr>
          <w:p>
            <w:r>
              <w:rPr>
                <w:rFonts w:ascii="Arial" w:cs="Arial" w:eastAsia="Arial" w:hAnsi="Arial"/>
                <w:b/>
                <w:bCs/>
                <w:color w:val="FFFFFF"/>
                <w:sz w:val="18"/>
                <w:szCs w:val="18"/>
              </w:rPr>
              <w:t xml:space="preserve">EXTENDED 5 — Security Tool Stack (Semantic Gravity Value-Add)</w:t>
            </w:r>
          </w:p>
        </w:tc>
      </w:tr>
      <w:tr>
        <w:tc>
          <w:tcPr>
            <w:tcW w:type="dxa" w:w="4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10</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Network Access Control</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Forescout NAC / Cisco ISE</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Rogue devices, NAC alerts</w:t>
            </w:r>
          </w:p>
        </w:tc>
        <w:tc>
          <w:tcPr>
            <w:tcW w:type="dxa" w:w="236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Syslog / API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Privileged Access Risk</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CyberArk PAM</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Shared credentials</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REST API</w:t>
            </w:r>
          </w:p>
        </w:tc>
      </w:tr>
      <w:tr>
        <w:tc>
          <w:tcPr>
            <w:tcW w:type="dxa" w:w="4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12</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Cloud Access / Shadow IT</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Zscaler ZTA / CASB</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Unauthorized apps</w:t>
            </w:r>
          </w:p>
        </w:tc>
        <w:tc>
          <w:tcPr>
            <w:tcW w:type="dxa" w:w="236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Zscaler API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Firewall Threat Events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Fortiguard Firewall</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Blocked threats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5568"/>
                <w:sz w:val="18"/>
                <w:szCs w:val="18"/>
              </w:rPr>
              <w:t xml:space="preserve">Syslog</w:t>
            </w:r>
          </w:p>
        </w:tc>
      </w:tr>
      <w:tr>
        <w:tc>
          <w:tcPr>
            <w:tcW w:type="dxa" w:w="4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14</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Email Security</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Google Workspace</w:t>
            </w:r>
          </w:p>
        </w:tc>
        <w:tc>
          <w:tcPr>
            <w:tcW w:type="dxa" w:w="220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Phishing, BEC alerts</w:t>
            </w:r>
          </w:p>
        </w:tc>
        <w:tc>
          <w:tcPr>
            <w:tcW w:type="dxa" w:w="2360"/>
            <w:tcBorders>
              <w:top w:val="single" w:color="CCCCCC" w:sz="1"/>
              <w:left w:val="single" w:color="CCCCCC" w:sz="1"/>
              <w:bottom w:val="single" w:color="CCCCCC" w:sz="1"/>
              <w:right w:val="single" w:color="CCCCCC" w:sz="1"/>
            </w:tcBorders>
            <w:shd w:fill="EAF4FB" w:val="clear"/>
            <w:tcMar>
              <w:top w:type="dxa" w:w="60"/>
              <w:left w:type="dxa" w:w="80"/>
              <w:bottom w:type="dxa" w:w="60"/>
              <w:right w:type="dxa" w:w="80"/>
            </w:tcMar>
          </w:tcPr>
          <w:p>
            <w:r>
              <w:rPr>
                <w:rFonts w:ascii="Arial" w:cs="Arial" w:eastAsia="Arial" w:hAnsi="Arial"/>
                <w:color w:val="4A5568"/>
                <w:sz w:val="18"/>
                <w:szCs w:val="18"/>
              </w:rPr>
              <w:t xml:space="preserve">Google API</w:t>
            </w:r>
          </w:p>
        </w:tc>
      </w:tr>
    </w:tbl>
    <w:p>
      <w:pPr>
        <w:spacing w:before="120"/>
      </w:pPr>
    </w:p>
    <w:p>
      <w:pPr>
        <w:pStyle w:val="Heading2"/>
        <w:spacing w:after="80" w:before="240"/>
      </w:pPr>
      <w:r>
        <w:rPr>
          <w:rFonts w:ascii="Arial" w:cs="Arial" w:eastAsia="Arial" w:hAnsi="Arial"/>
          <w:b/>
          <w:bCs/>
          <w:color w:val="1B4F72"/>
          <w:sz w:val="28"/>
          <w:szCs w:val="28"/>
        </w:rPr>
        <w:t xml:space="preserve">3.3  Managed vs Unmanaged Assets</w:t>
      </w:r>
    </w:p>
    <w:p>
      <w:pPr>
        <w:spacing w:after="80" w:before="60"/>
      </w:pPr>
      <w:r>
        <w:rPr>
          <w:rFonts w:ascii="Arial" w:cs="Arial" w:eastAsia="Arial" w:hAnsi="Arial"/>
          <w:color w:val="4A5568"/>
          <w:sz w:val="22"/>
          <w:szCs w:val="22"/>
        </w:rPr>
        <w:t xml:space="preserve">Not all assets in Royal Enfield's environment are known or controlled by the IT team. URIP distinguishes between managed and unmanaged assets to surface shadow IT risk.</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2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Definition</w:t>
            </w:r>
          </w:p>
        </w:tc>
        <w:tc>
          <w:tcPr>
            <w:tcW w:type="dxa" w:w="43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How URIP Identifies</w:t>
            </w:r>
          </w:p>
        </w:tc>
      </w:tr>
      <w:tr>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27AE60"/>
                <w:sz w:val="18"/>
                <w:szCs w:val="18"/>
              </w:rPr>
              <w:t xml:space="preserve">Managed</w:t>
            </w:r>
          </w:p>
        </w:tc>
        <w:tc>
          <w:tcPr>
            <w:tcW w:type="dxa" w:w="3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Assets registered in CrowdStrike + ServiceNow CMDB. IT team knows they exist and controls them.</w:t>
            </w:r>
          </w:p>
        </w:tc>
        <w:tc>
          <w:tcPr>
            <w:tcW w:type="dxa" w:w="43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CrowdStrike agent present + CMDB record exists. Asset tag: MANAGED.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E74C3C"/>
                <w:sz w:val="18"/>
                <w:szCs w:val="18"/>
              </w:rPr>
              <w:t xml:space="preserve">Unmanaged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Assets on the network NOT in CMDB. Shadow IT — personal devices, rogue servers, forgotten VMs.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Forescout NAC / Armis detects device. No CMDB record. Asset tag: UNMANAGED — HIGH RISK.</w:t>
            </w:r>
          </w:p>
        </w:tc>
      </w:tr>
      <w:tr>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E67E22"/>
                <w:sz w:val="18"/>
                <w:szCs w:val="18"/>
              </w:rPr>
              <w:t xml:space="preserve">Unknown External</w:t>
            </w:r>
          </w:p>
        </w:tc>
        <w:tc>
          <w:tcPr>
            <w:tcW w:type="dxa" w:w="3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Subdomains and IPs exposed to internet that IT team may not know about.</w:t>
            </w:r>
          </w:p>
        </w:tc>
        <w:tc>
          <w:tcPr>
            <w:tcW w:type="dxa" w:w="43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EASM scan discovers. Not in known asset list. Asset tag: UNKNOWN EXTERNAL — INVESTIGATE.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IP Mapping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Every asset shows Internal IP + External/Public IP side by side. Critical for understanding true attack surface.</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Product 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Each asset linked to a named product owner — not just a team. Accountability at individual level.</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Probe to Collect Evidence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URIP actively probes registered assets (with permission) to collect live risk evidence — open ports, running services, SSL status.</w:t>
            </w:r>
          </w:p>
        </w:tc>
      </w:tr>
    </w:tbl>
    <w:p>
      <w:pPr>
        <w:spacing w:before="120"/>
      </w:pPr>
    </w:p>
    <w:p>
      <w:pPr>
        <w:pStyle w:val="Heading2"/>
        <w:spacing w:after="80" w:before="240"/>
      </w:pPr>
      <w:r>
        <w:rPr>
          <w:rFonts w:ascii="Arial" w:cs="Arial" w:eastAsia="Arial" w:hAnsi="Arial"/>
          <w:b/>
          <w:bCs/>
          <w:color w:val="1B4F72"/>
          <w:sz w:val="28"/>
          <w:szCs w:val="28"/>
        </w:rPr>
        <w:t xml:space="preserve">3.4  Normalization Engine</w:t>
      </w:r>
    </w:p>
    <w:p>
      <w:pPr>
        <w:spacing w:after="80" w:before="60"/>
      </w:pPr>
      <w:r>
        <w:rPr>
          <w:rFonts w:ascii="Arial" w:cs="Arial" w:eastAsia="Arial" w:hAnsi="Arial"/>
          <w:color w:val="4A5568"/>
          <w:sz w:val="22"/>
          <w:szCs w:val="22"/>
        </w:rPr>
        <w:t xml:space="preserve">Not all 14 sources use CVSS. URIP normalizes every finding to a 0-10 CVSS-equivalent scale before scoring.</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Source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Native Format</w:t>
            </w:r>
          </w:p>
        </w:tc>
        <w:tc>
          <w:tcPr>
            <w:tcW w:type="dxa" w:w="21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Mapping Method</w:t>
            </w:r>
          </w:p>
        </w:tc>
        <w:tc>
          <w:tcPr>
            <w:tcW w:type="dxa" w:w="32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Example</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CrowdStrike (Spotlight/EASM/CNAPP)</w:t>
            </w:r>
          </w:p>
        </w:tc>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ExPRT 0-100</w:t>
            </w:r>
          </w:p>
        </w:tc>
        <w:tc>
          <w:tcPr>
            <w:tcW w:type="dxa" w:w="2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Divide by 10</w:t>
            </w:r>
          </w:p>
        </w:tc>
        <w:tc>
          <w:tcPr>
            <w:tcW w:type="dxa" w:w="3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ExPRT 85 → 8.5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Armis (OT)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0-10 or 0-100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Normalize to 0-10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Armis 7.5 → 7.5</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VAPT Reports</w:t>
            </w:r>
          </w:p>
        </w:tc>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CVSS 0-10</w:t>
            </w:r>
          </w:p>
        </w:tc>
        <w:tc>
          <w:tcPr>
            <w:tcW w:type="dxa" w:w="2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Use directly</w:t>
            </w:r>
          </w:p>
        </w:tc>
        <w:tc>
          <w:tcPr>
            <w:tcW w:type="dxa" w:w="3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CVSS 8.5 → 8.5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CERT-In Advisories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Critical/High/Medium/Low</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Rule map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Critical → 9.0</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Bug Bounty</w:t>
            </w:r>
          </w:p>
        </w:tc>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P1/P2/P3/P4</w:t>
            </w:r>
          </w:p>
        </w:tc>
        <w:tc>
          <w:tcPr>
            <w:tcW w:type="dxa" w:w="2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Heuristic model (3-step waterfall)</w:t>
            </w:r>
          </w:p>
        </w:tc>
        <w:tc>
          <w:tcPr>
            <w:tcW w:type="dxa" w:w="3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color w:val="4A5568"/>
                <w:sz w:val="18"/>
                <w:szCs w:val="18"/>
              </w:rPr>
              <w:t xml:space="preserve">P1 → 9.0 base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SoC Alerts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Critical/High/Medium/Low</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Rule map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High → 7.5</w:t>
            </w:r>
          </w:p>
        </w:tc>
      </w:tr>
    </w:tbl>
    <w:p>
      <w:pPr>
        <w:spacing w:before="120"/>
      </w:pPr>
    </w:p>
    <w:p>
      <w:pPr>
        <w:pStyle w:val="Heading2"/>
        <w:spacing w:after="80" w:before="240"/>
      </w:pPr>
      <w:r>
        <w:rPr>
          <w:rFonts w:ascii="Arial" w:cs="Arial" w:eastAsia="Arial" w:hAnsi="Arial"/>
          <w:b/>
          <w:bCs/>
          <w:color w:val="1B4F72"/>
          <w:sz w:val="28"/>
          <w:szCs w:val="28"/>
        </w:rPr>
        <w:t xml:space="preserve">3.5  De-duplication — Asset Fingerprinting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00"/>
              <w:left w:type="dxa" w:w="240"/>
              <w:bottom w:type="dxa" w:w="100"/>
              <w:right w:type="dxa" w:w="240"/>
            </w:tcMar>
          </w:tcPr>
          <w:p>
            <w:pPr>
              <w:spacing w:before="0"/>
            </w:pPr>
            <w:r>
              <w:rPr>
                <w:rFonts w:ascii="Courier New" w:cs="Courier New" w:eastAsia="Courier New" w:hAnsi="Courier New"/>
                <w:b/>
                <w:bCs/>
                <w:color w:val="1ABC9C"/>
                <w:sz w:val="19"/>
                <w:szCs w:val="19"/>
              </w:rPr>
              <w:t xml:space="preserve">Asset Identity = MAC Address + Hostname + IP Address (composite key)</w:t>
            </w:r>
          </w:p>
          <w:p>
            <w:pPr>
              <w:spacing w:before="40"/>
            </w:pPr>
            <w:r>
              <w:rPr>
                <w:rFonts w:ascii="Courier New" w:cs="Courier New" w:eastAsia="Courier New" w:hAnsi="Courier New"/>
                <w:b w:val="false"/>
                <w:bCs w:val="false"/>
                <w:color w:val="D6E0EA"/>
                <w:sz w:val="19"/>
                <w:szCs w:val="19"/>
              </w:rPr>
              <w:t xml:space="preserve"/>
            </w:r>
          </w:p>
          <w:p>
            <w:pPr>
              <w:spacing w:before="40"/>
            </w:pPr>
            <w:r>
              <w:rPr>
                <w:rFonts w:ascii="Courier New" w:cs="Courier New" w:eastAsia="Courier New" w:hAnsi="Courier New"/>
                <w:b w:val="false"/>
                <w:bCs w:val="false"/>
                <w:color w:val="D6E0EA"/>
                <w:sz w:val="19"/>
                <w:szCs w:val="19"/>
              </w:rPr>
              <w:t xml:space="preserve">EXAMPLE: CrowdStrike reports 'Log4j High' on 192.168.1.50 (SAP-PRD-01)</w:t>
            </w:r>
          </w:p>
          <w:p>
            <w:pPr>
              <w:spacing w:before="40"/>
            </w:pPr>
            <w:r>
              <w:rPr>
                <w:rFonts w:ascii="Courier New" w:cs="Courier New" w:eastAsia="Courier New" w:hAnsi="Courier New"/>
                <w:b w:val="false"/>
                <w:bCs w:val="false"/>
                <w:color w:val="D6E0EA"/>
                <w:sz w:val="19"/>
                <w:szCs w:val="19"/>
              </w:rPr>
              <w:t xml:space="preserve">         VAPT report says 'CVE-2021-44228 Critical' on SAP-PRD-01</w:t>
            </w:r>
          </w:p>
          <w:p>
            <w:pPr>
              <w:spacing w:before="40"/>
            </w:pPr>
            <w:r>
              <w:rPr>
                <w:rFonts w:ascii="Courier New" w:cs="Courier New" w:eastAsia="Courier New" w:hAnsi="Courier New"/>
                <w:b w:val="false"/>
                <w:bCs w:val="false"/>
                <w:color w:val="D6E0EA"/>
                <w:sz w:val="19"/>
                <w:szCs w:val="19"/>
              </w:rPr>
              <w:t xml:space="preserve">         → URIP matches: same CVE + same asset fingerprint → MERGED</w:t>
            </w:r>
          </w:p>
          <w:p>
            <w:pPr>
              <w:spacing w:before="40"/>
            </w:pPr>
            <w:r>
              <w:rPr>
                <w:rFonts w:ascii="Courier New" w:cs="Courier New" w:eastAsia="Courier New" w:hAnsi="Courier New"/>
                <w:b w:val="false"/>
                <w:bCs w:val="false"/>
                <w:color w:val="1ABC9C"/>
                <w:sz w:val="19"/>
                <w:szCs w:val="19"/>
              </w:rPr>
              <w:t xml:space="preserve">         → Highest composite score retained. Both sources attributed.</w:t>
            </w:r>
          </w:p>
          <w:p>
            <w:pPr>
              <w:spacing w:before="40"/>
            </w:pPr>
            <w:r>
              <w:rPr>
                <w:rFonts w:ascii="Courier New" w:cs="Courier New" w:eastAsia="Courier New" w:hAnsi="Courier New"/>
                <w:b w:val="false"/>
                <w:bCs w:val="false"/>
                <w:color w:val="D6E0EA"/>
                <w:sz w:val="19"/>
                <w:szCs w:val="19"/>
              </w:rPr>
              <w:t xml:space="preserve"/>
            </w:r>
          </w:p>
          <w:p>
            <w:pPr>
              <w:spacing w:before="40"/>
            </w:pPr>
            <w:r>
              <w:rPr>
                <w:rFonts w:ascii="Courier New" w:cs="Courier New" w:eastAsia="Courier New" w:hAnsi="Courier New"/>
                <w:b w:val="false"/>
                <w:bCs w:val="false"/>
                <w:color w:val="F39C12"/>
                <w:sz w:val="19"/>
                <w:szCs w:val="19"/>
              </w:rPr>
              <w:t xml:space="preserve">OT NETWORK: Armis in isolated segment → On-Premise Collector or Secure API Gateway</w:t>
            </w:r>
          </w:p>
        </w:tc>
      </w:tr>
    </w:tbl>
    <w:p>
      <w:pPr>
        <w:spacing w:before="120"/>
      </w:pPr>
    </w:p>
    <w:p>
      <w:pPr>
        <w:pStyle w:val="Heading2"/>
        <w:spacing w:after="80" w:before="240"/>
      </w:pPr>
      <w:r>
        <w:rPr>
          <w:rFonts w:ascii="Arial" w:cs="Arial" w:eastAsia="Arial" w:hAnsi="Arial"/>
          <w:b/>
          <w:bCs/>
          <w:color w:val="1B4F72"/>
          <w:sz w:val="28"/>
          <w:szCs w:val="28"/>
        </w:rPr>
        <w:t xml:space="preserve">3.6  Composite Scoring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BC9C" w:val="clear"/>
            <w:tcMar>
              <w:top w:type="dxa" w:w="100"/>
              <w:left w:type="dxa" w:w="200"/>
              <w:bottom w:type="dxa" w:w="100"/>
              <w:right w:type="dxa" w:w="200"/>
            </w:tcMar>
          </w:tcPr>
          <w:p>
            <w:r>
              <w:rPr>
                <w:rFonts w:ascii="Arial" w:cs="Arial" w:eastAsia="Arial" w:hAnsi="Arial"/>
                <w:b/>
                <w:bCs/>
                <w:color w:val="FFFFFF"/>
                <w:sz w:val="22"/>
                <w:szCs w:val="22"/>
              </w:rPr>
              <w:t xml:space="preserve">FINAL FORMULA — Codex + Kimi Consensus (Additive Model)</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00"/>
              <w:left w:type="dxa" w:w="240"/>
              <w:bottom w:type="dxa" w:w="100"/>
              <w:right w:type="dxa" w:w="240"/>
            </w:tcMar>
          </w:tcPr>
          <w:p>
            <w:pPr>
              <w:spacing w:before="0"/>
            </w:pPr>
            <w:r>
              <w:rPr>
                <w:rFonts w:ascii="Courier New" w:cs="Courier New" w:eastAsia="Courier New" w:hAnsi="Courier New"/>
                <w:b/>
                <w:bCs/>
                <w:color w:val="1ABC9C"/>
                <w:sz w:val="21"/>
                <w:szCs w:val="21"/>
              </w:rPr>
              <w:t xml:space="preserve">composite = max(0.0, min(10.0,  0.55×CVSS  +  2.5×EPSS  +  KEV_bonus  +  asset_bonus))</w:t>
            </w:r>
          </w:p>
          <w:p>
            <w:pPr>
              <w:spacing w:before="40"/>
            </w:pPr>
            <w:r>
              <w:rPr>
                <w:rFonts w:ascii="Courier New" w:cs="Courier New" w:eastAsia="Courier New" w:hAnsi="Courier New"/>
                <w:b w:val="false"/>
                <w:bCs w:val="false"/>
                <w:color w:val="D6E0EA"/>
                <w:sz w:val="19"/>
                <w:szCs w:val="19"/>
              </w:rPr>
              <w:t xml:space="preserve"/>
            </w:r>
          </w:p>
          <w:p>
            <w:pPr>
              <w:spacing w:before="40"/>
            </w:pPr>
            <w:r>
              <w:rPr>
                <w:rFonts w:ascii="Courier New" w:cs="Courier New" w:eastAsia="Courier New" w:hAnsi="Courier New"/>
                <w:b w:val="false"/>
                <w:bCs w:val="false"/>
                <w:color w:val="D6E0EA"/>
                <w:sz w:val="19"/>
                <w:szCs w:val="19"/>
              </w:rPr>
              <w:t xml:space="preserve">KEV_bonus   = +2.0  (CVE confirmed in CISA KEV — active exploitation confirmed)</w:t>
            </w:r>
          </w:p>
          <w:p>
            <w:pPr>
              <w:spacing w:before="40"/>
            </w:pPr>
            <w:r>
              <w:rPr>
                <w:rFonts w:ascii="Courier New" w:cs="Courier New" w:eastAsia="Courier New" w:hAnsi="Courier New"/>
                <w:b w:val="false"/>
                <w:bCs w:val="false"/>
                <w:color w:val="D6E0EA"/>
                <w:sz w:val="19"/>
                <w:szCs w:val="19"/>
              </w:rPr>
              <w:t xml:space="preserve">asset_bonus = +1.0 Tier 1  |  +0.5 Tier 2  |  0.0 Tier 3  |  -0.5 Tier 4</w:t>
            </w:r>
          </w:p>
          <w:p>
            <w:pPr>
              <w:spacing w:before="40"/>
            </w:pPr>
            <w:r>
              <w:rPr>
                <w:rFonts w:ascii="Courier New" w:cs="Courier New" w:eastAsia="Courier New" w:hAnsi="Courier New"/>
                <w:b w:val="false"/>
                <w:bCs w:val="false"/>
                <w:color w:val="D6E0EA"/>
                <w:sz w:val="19"/>
                <w:szCs w:val="19"/>
              </w:rPr>
              <w:t xml:space="preserve">EPSS        = FIRST.org live daily  |  fallback: Crit=0.30 High=0.20 Med=0.10 Low=0.05</w:t>
            </w:r>
          </w:p>
          <w:p>
            <w:pPr>
              <w:spacing w:before="40"/>
            </w:pPr>
            <w:r>
              <w:rPr>
                <w:rFonts w:ascii="Courier New" w:cs="Courier New" w:eastAsia="Courier New" w:hAnsi="Courier New"/>
                <w:b w:val="false"/>
                <w:bCs w:val="false"/>
                <w:color w:val="F39C12"/>
                <w:sz w:val="19"/>
                <w:szCs w:val="19"/>
              </w:rPr>
              <w:t xml:space="preserve">max(0.0,...) floor prevents negative scores on Tier 4 findings</w:t>
            </w:r>
          </w:p>
        </w:tc>
      </w:tr>
    </w:tbl>
    <w:p>
      <w:pPr>
        <w:spacing w:before="80"/>
      </w:pPr>
    </w:p>
    <w:p>
      <w:pPr>
        <w:pStyle w:val="Heading2"/>
        <w:spacing w:after="80" w:before="240"/>
      </w:pPr>
      <w:r>
        <w:rPr>
          <w:rFonts w:ascii="Arial" w:cs="Arial" w:eastAsia="Arial" w:hAnsi="Arial"/>
          <w:b/>
          <w:bCs/>
          <w:color w:val="1B4F72"/>
          <w:sz w:val="28"/>
          <w:szCs w:val="28"/>
        </w:rPr>
        <w:t xml:space="preserve">3.7  Advisory Applicability Check</w:t>
      </w:r>
    </w:p>
    <w:p>
      <w:pPr>
        <w:spacing w:after="80" w:before="60"/>
      </w:pPr>
      <w:r>
        <w:rPr>
          <w:rFonts w:ascii="Arial" w:cs="Arial" w:eastAsia="Arial" w:hAnsi="Arial"/>
          <w:color w:val="4A5568"/>
          <w:sz w:val="22"/>
          <w:szCs w:val="22"/>
        </w:rPr>
        <w:t xml:space="preserve">Not all CERT-In and threat intel advisories are relevant at time of review. URIP automatically classifies each advisory as Valid or Expired based on patch release date and CVE status.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Valid Advisory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CVE still unpatched on affected asset + no vendor fix available yet. Risk stays OPEN.</w:t>
            </w:r>
          </w:p>
        </w:tc>
      </w:tr>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Patch Available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Vendor patch released. URIP fetches patch details from NVD/vendor API. Remediation steps auto-populated.</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Expired Advisory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Patch applied and verified, or CVE not applicable to asset version. Risk auto-closed with audit trail.</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Redundant Advisory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Duplicate of existing open risk. Merged via de-duplication engine. Not double-counted.</w:t>
            </w:r>
          </w:p>
        </w:tc>
      </w:tr>
    </w:tbl>
    <w:p>
      <w:pPr>
        <w:spacing w:before="80"/>
      </w:pPr>
    </w:p>
    <w:p>
      <w:pPr>
        <w:spacing w:after="80" w:before="60"/>
      </w:pPr>
      <w:r>
        <w:rPr>
          <w:rFonts w:ascii="Arial" w:cs="Arial" w:eastAsia="Arial" w:hAnsi="Arial"/>
          <w:i/>
          <w:iCs/>
          <w:color w:val="8899AA"/>
          <w:sz w:val="22"/>
          <w:szCs w:val="22"/>
        </w:rPr>
        <w:t xml:space="preserve">Advisory source cross-referenced against: NVD patch database, vendor security bulletins (Microsoft, Cisco, Palo Alto), CERT-In resolution status.</w:t>
      </w:r>
    </w:p>
    <w:p>
      <w:pPr>
        <w:spacing w:before="120"/>
      </w:pPr>
    </w:p>
    <w:p>
      <w:pPr>
        <w:pStyle w:val="Heading2"/>
        <w:spacing w:after="80" w:before="240"/>
      </w:pPr>
      <w:r>
        <w:rPr>
          <w:rFonts w:ascii="Arial" w:cs="Arial" w:eastAsia="Arial" w:hAnsi="Arial"/>
          <w:b/>
          <w:bCs/>
          <w:color w:val="1B4F72"/>
          <w:sz w:val="28"/>
          <w:szCs w:val="28"/>
        </w:rPr>
        <w:t xml:space="preserve">3.8  Enrichment Layer — Live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1760"/>
        <w:gridCol w:w="1800"/>
        <w:gridCol w:w="1400"/>
      </w:tblGrid>
      <w:tr>
        <w:tc>
          <w:tcPr>
            <w:tcW w:type="dxa" w:w="4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w:t>
            </w:r>
          </w:p>
        </w:tc>
        <w:tc>
          <w:tcPr>
            <w:tcW w:type="dxa" w:w="22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Capability</w:t>
            </w:r>
          </w:p>
        </w:tc>
        <w:tc>
          <w:tcPr>
            <w:tcW w:type="dxa" w:w="18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Source</w:t>
            </w:r>
          </w:p>
        </w:tc>
        <w:tc>
          <w:tcPr>
            <w:tcW w:type="dxa" w:w="176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Status</w:t>
            </w:r>
          </w:p>
        </w:tc>
        <w:tc>
          <w:tcPr>
            <w:tcW w:type="dxa" w:w="18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On Risk Rows?</w:t>
            </w:r>
          </w:p>
        </w:tc>
        <w:tc>
          <w:tcPr>
            <w:tcW w:type="dxa" w:w="14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In Score?</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1</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EPSS</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FIRST.org API</w:t>
            </w:r>
          </w:p>
        </w:tc>
        <w:tc>
          <w:tcPr>
            <w:tcW w:type="dxa" w:w="17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bCs/>
                <w:color w:val="27AE60"/>
                <w:sz w:val="17"/>
                <w:szCs w:val="17"/>
              </w:rPr>
              <w:t xml:space="preserve">✅ LIVE</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 Yes</w:t>
            </w:r>
          </w:p>
        </w:tc>
        <w:tc>
          <w:tcPr>
            <w:tcW w:type="dxa" w:w="1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 Yes (2.5×)</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CISA KEV</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CISA JSON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7AE60"/>
                <w:sz w:val="17"/>
                <w:szCs w:val="17"/>
              </w:rPr>
              <w:t xml:space="preserve">✅ LIVE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 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 Yes (+2.0)</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3</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Asset Criticality</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CrowdStrike+CMDB</w:t>
            </w:r>
          </w:p>
        </w:tc>
        <w:tc>
          <w:tcPr>
            <w:tcW w:type="dxa" w:w="17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bCs/>
                <w:color w:val="27AE60"/>
                <w:sz w:val="17"/>
                <w:szCs w:val="17"/>
              </w:rPr>
              <w:t xml:space="preserve">✅ LIVE</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 Yes</w:t>
            </w:r>
          </w:p>
        </w:tc>
        <w:tc>
          <w:tcPr>
            <w:tcW w:type="dxa" w:w="1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 Yes (+1.0 to -0.5)</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APT Tags (MITRE)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MITRE ATT&amp;CK JSON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7AE60"/>
                <w:sz w:val="17"/>
                <w:szCs w:val="17"/>
              </w:rPr>
              <w:t xml:space="preserve">✅ LIVE/WIRED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 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 Context only</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5</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IOC Matching</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OTX indicators</w:t>
            </w:r>
          </w:p>
        </w:tc>
        <w:tc>
          <w:tcPr>
            <w:tcW w:type="dxa" w:w="17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bCs/>
                <w:color w:val="27AE60"/>
                <w:sz w:val="17"/>
                <w:szCs w:val="17"/>
              </w:rPr>
              <w:t xml:space="preserve">✅ LIVE/WIRED</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 Auto-creates Critical</w:t>
            </w:r>
          </w:p>
        </w:tc>
        <w:tc>
          <w:tcPr>
            <w:tcW w:type="dxa" w:w="1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 Score 10.0 on match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Remediation Steps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NVD + Vendor APIs</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7AE60"/>
                <w:sz w:val="17"/>
                <w:szCs w:val="17"/>
              </w:rPr>
              <w:t xml:space="preserve">✅ LIVE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 Every risk row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 Not scored</w:t>
            </w:r>
          </w:p>
        </w:tc>
      </w:tr>
      <w:tr>
        <w:tc>
          <w:tcPr>
            <w:tcW w:type="dxa" w:w="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7</w:t>
            </w:r>
          </w:p>
        </w:tc>
        <w:tc>
          <w:tcPr>
            <w:tcW w:type="dxa" w:w="22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Geo Threat Map</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OTX + MaxMind</w:t>
            </w:r>
          </w:p>
        </w:tc>
        <w:tc>
          <w:tcPr>
            <w:tcW w:type="dxa" w:w="176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bCs/>
                <w:color w:val="27AE60"/>
                <w:sz w:val="17"/>
                <w:szCs w:val="17"/>
              </w:rPr>
              <w:t xml:space="preserve">✅ LIVE</w:t>
            </w:r>
          </w:p>
        </w:tc>
        <w:tc>
          <w:tcPr>
            <w:tcW w:type="dxa" w:w="18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 Separate page</w:t>
            </w:r>
          </w:p>
        </w:tc>
        <w:tc>
          <w:tcPr>
            <w:tcW w:type="dxa" w:w="1400"/>
            <w:tcBorders>
              <w:top w:val="single" w:color="CCCCCC" w:sz="1"/>
              <w:left w:val="single" w:color="CCCCCC" w:sz="1"/>
              <w:bottom w:val="single" w:color="CCCCCC" w:sz="1"/>
              <w:right w:val="single" w:color="CCCCCC" w:sz="1"/>
            </w:tcBorders>
            <w:shd w:fill="F2F4F6" w:val="clear"/>
            <w:tcMar>
              <w:top w:type="dxa" w:w="60"/>
              <w:left w:type="dxa" w:w="80"/>
              <w:bottom w:type="dxa" w:w="60"/>
              <w:right w:type="dxa" w:w="80"/>
            </w:tcMar>
          </w:tcPr>
          <w:p>
            <w:r>
              <w:rPr>
                <w:rFonts w:ascii="Arial" w:cs="Arial" w:eastAsia="Arial" w:hAnsi="Arial"/>
                <w:b w:val="false"/>
                <w:bCs w:val="false"/>
                <w:color w:val="4A5568"/>
                <w:sz w:val="17"/>
                <w:szCs w:val="17"/>
              </w:rPr>
              <w:t xml:space="preserve">❌ Context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Dark Web Monitor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Simulated data</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E67E22"/>
                <w:sz w:val="17"/>
                <w:szCs w:val="17"/>
              </w:rPr>
              <w:t xml:space="preserve">⚠️ SIMULATED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 Dashboard KPI</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4A5568"/>
                <w:sz w:val="17"/>
                <w:szCs w:val="17"/>
              </w:rPr>
              <w:t xml:space="preserve">❌ Context</w:t>
            </w:r>
          </w:p>
        </w:tc>
      </w:tr>
      <w:tr>
        <w:tc>
          <w:tcPr>
            <w:tcW w:type="dxa" w:w="400"/>
            <w:tcBorders>
              <w:top w:val="single" w:color="CCCCCC" w:sz="1"/>
              <w:left w:val="single" w:color="CCCCCC" w:sz="1"/>
              <w:bottom w:val="single" w:color="CCCCCC" w:sz="1"/>
              <w:right w:val="single" w:color="CCCCCC" w:sz="1"/>
            </w:tcBorders>
            <w:shd w:fill="FFF8E7" w:val="clear"/>
            <w:tcMar>
              <w:top w:type="dxa" w:w="60"/>
              <w:left w:type="dxa" w:w="80"/>
              <w:bottom w:type="dxa" w:w="60"/>
              <w:right w:type="dxa" w:w="80"/>
            </w:tcMar>
          </w:tcPr>
          <w:p>
            <w:r>
              <w:rPr>
                <w:rFonts w:ascii="Arial" w:cs="Arial" w:eastAsia="Arial" w:hAnsi="Arial"/>
                <w:b w:val="false"/>
                <w:bCs w:val="false"/>
                <w:color w:val="4A5568"/>
                <w:sz w:val="17"/>
                <w:szCs w:val="17"/>
              </w:rPr>
              <w:t xml:space="preserve">9</w:t>
            </w:r>
          </w:p>
        </w:tc>
        <w:tc>
          <w:tcPr>
            <w:tcW w:type="dxa" w:w="2200"/>
            <w:tcBorders>
              <w:top w:val="single" w:color="CCCCCC" w:sz="1"/>
              <w:left w:val="single" w:color="CCCCCC" w:sz="1"/>
              <w:bottom w:val="single" w:color="CCCCCC" w:sz="1"/>
              <w:right w:val="single" w:color="CCCCCC" w:sz="1"/>
            </w:tcBorders>
            <w:shd w:fill="FFF8E7" w:val="clear"/>
            <w:tcMar>
              <w:top w:type="dxa" w:w="60"/>
              <w:left w:type="dxa" w:w="80"/>
              <w:bottom w:type="dxa" w:w="60"/>
              <w:right w:type="dxa" w:w="80"/>
            </w:tcMar>
          </w:tcPr>
          <w:p>
            <w:r>
              <w:rPr>
                <w:rFonts w:ascii="Arial" w:cs="Arial" w:eastAsia="Arial" w:hAnsi="Arial"/>
                <w:b w:val="false"/>
                <w:bCs w:val="false"/>
                <w:color w:val="4A5568"/>
                <w:sz w:val="17"/>
                <w:szCs w:val="17"/>
              </w:rPr>
              <w:t xml:space="preserve">RE Network Logs</w:t>
            </w:r>
          </w:p>
        </w:tc>
        <w:tc>
          <w:tcPr>
            <w:tcW w:type="dxa" w:w="1800"/>
            <w:tcBorders>
              <w:top w:val="single" w:color="CCCCCC" w:sz="1"/>
              <w:left w:val="single" w:color="CCCCCC" w:sz="1"/>
              <w:bottom w:val="single" w:color="CCCCCC" w:sz="1"/>
              <w:right w:val="single" w:color="CCCCCC" w:sz="1"/>
            </w:tcBorders>
            <w:shd w:fill="FFF8E7" w:val="clear"/>
            <w:tcMar>
              <w:top w:type="dxa" w:w="60"/>
              <w:left w:type="dxa" w:w="80"/>
              <w:bottom w:type="dxa" w:w="60"/>
              <w:right w:type="dxa" w:w="80"/>
            </w:tcMar>
          </w:tcPr>
          <w:p>
            <w:r>
              <w:rPr>
                <w:rFonts w:ascii="Arial" w:cs="Arial" w:eastAsia="Arial" w:hAnsi="Arial"/>
                <w:b w:val="false"/>
                <w:bCs w:val="false"/>
                <w:color w:val="4A5568"/>
                <w:sz w:val="17"/>
                <w:szCs w:val="17"/>
              </w:rPr>
              <w:t xml:space="preserve">Client SIEM</w:t>
            </w:r>
          </w:p>
        </w:tc>
        <w:tc>
          <w:tcPr>
            <w:tcW w:type="dxa" w:w="1760"/>
            <w:tcBorders>
              <w:top w:val="single" w:color="CCCCCC" w:sz="1"/>
              <w:left w:val="single" w:color="CCCCCC" w:sz="1"/>
              <w:bottom w:val="single" w:color="CCCCCC" w:sz="1"/>
              <w:right w:val="single" w:color="CCCCCC" w:sz="1"/>
            </w:tcBorders>
            <w:shd w:fill="FFF8E7" w:val="clear"/>
            <w:tcMar>
              <w:top w:type="dxa" w:w="60"/>
              <w:left w:type="dxa" w:w="80"/>
              <w:bottom w:type="dxa" w:w="60"/>
              <w:right w:type="dxa" w:w="80"/>
            </w:tcMar>
          </w:tcPr>
          <w:p>
            <w:r>
              <w:rPr>
                <w:rFonts w:ascii="Arial" w:cs="Arial" w:eastAsia="Arial" w:hAnsi="Arial"/>
                <w:b/>
                <w:bCs/>
                <w:color w:val="E74C3C"/>
                <w:sz w:val="17"/>
                <w:szCs w:val="17"/>
              </w:rPr>
              <w:t xml:space="preserve">❌ POST GO-LIVE</w:t>
            </w:r>
          </w:p>
        </w:tc>
        <w:tc>
          <w:tcPr>
            <w:tcW w:type="dxa" w:w="1800"/>
            <w:tcBorders>
              <w:top w:val="single" w:color="CCCCCC" w:sz="1"/>
              <w:left w:val="single" w:color="CCCCCC" w:sz="1"/>
              <w:bottom w:val="single" w:color="CCCCCC" w:sz="1"/>
              <w:right w:val="single" w:color="CCCCCC" w:sz="1"/>
            </w:tcBorders>
            <w:shd w:fill="FFF8E7" w:val="clear"/>
            <w:tcMar>
              <w:top w:type="dxa" w:w="60"/>
              <w:left w:type="dxa" w:w="80"/>
              <w:bottom w:type="dxa" w:w="60"/>
              <w:right w:type="dxa" w:w="80"/>
            </w:tcMar>
          </w:tcPr>
          <w:p>
            <w:r>
              <w:rPr>
                <w:rFonts w:ascii="Arial" w:cs="Arial" w:eastAsia="Arial" w:hAnsi="Arial"/>
                <w:b w:val="false"/>
                <w:bCs w:val="false"/>
                <w:color w:val="4A5568"/>
                <w:sz w:val="17"/>
                <w:szCs w:val="17"/>
              </w:rPr>
              <w:t xml:space="preserve">❌ Needs SIEM</w:t>
            </w:r>
          </w:p>
        </w:tc>
        <w:tc>
          <w:tcPr>
            <w:tcW w:type="dxa" w:w="1400"/>
            <w:tcBorders>
              <w:top w:val="single" w:color="CCCCCC" w:sz="1"/>
              <w:left w:val="single" w:color="CCCCCC" w:sz="1"/>
              <w:bottom w:val="single" w:color="CCCCCC" w:sz="1"/>
              <w:right w:val="single" w:color="CCCCCC" w:sz="1"/>
            </w:tcBorders>
            <w:shd w:fill="FFF8E7" w:val="clear"/>
            <w:tcMar>
              <w:top w:type="dxa" w:w="60"/>
              <w:left w:type="dxa" w:w="80"/>
              <w:bottom w:type="dxa" w:w="60"/>
              <w:right w:type="dxa" w:w="80"/>
            </w:tcMar>
          </w:tcPr>
          <w:p>
            <w:r>
              <w:rPr>
                <w:rFonts w:ascii="Arial" w:cs="Arial" w:eastAsia="Arial" w:hAnsi="Arial"/>
                <w:b w:val="false"/>
                <w:bCs w:val="false"/>
                <w:color w:val="4A5568"/>
                <w:sz w:val="17"/>
                <w:szCs w:val="17"/>
              </w:rPr>
              <w:t xml:space="preserve">❌ Future</w:t>
            </w:r>
          </w:p>
        </w:tc>
      </w:tr>
    </w:tbl>
    <w:p>
      <w:pPr>
        <w:spacing w:before="120"/>
      </w:pPr>
    </w:p>
    <w:p>
      <w:r>
        <w:br w:type="page"/>
      </w:r>
    </w:p>
    <w:p>
      <w:pPr>
        <w:pStyle w:val="Heading1"/>
        <w:spacing w:after="120" w:before="360"/>
      </w:pPr>
      <w:r>
        <w:rPr>
          <w:rFonts w:ascii="Arial" w:cs="Arial" w:eastAsia="Arial" w:hAnsi="Arial"/>
          <w:b/>
          <w:bCs/>
          <w:color w:val="0D1B2A"/>
          <w:sz w:val="36"/>
          <w:szCs w:val="36"/>
        </w:rPr>
        <w:t xml:space="preserve">4. Remediation Engine</w:t>
      </w:r>
    </w:p>
    <w:p>
      <w:pPr>
        <w:pBdr>
          <w:bottom w:val="single" w:color="1ABC9C" w:sz="4" w:space="1"/>
        </w:pBdr>
        <w:spacing w:after="100" w:before="100"/>
      </w:pPr>
    </w:p>
    <w:p>
      <w:pPr>
        <w:spacing w:after="80" w:before="60"/>
      </w:pPr>
      <w:r>
        <w:rPr>
          <w:rFonts w:ascii="Arial" w:cs="Arial" w:eastAsia="Arial" w:hAnsi="Arial"/>
          <w:color w:val="4A5568"/>
          <w:sz w:val="22"/>
          <w:szCs w:val="22"/>
        </w:rPr>
        <w:t xml:space="preserve">Every risk in URIP carries remediation steps — automatically fetched and attached at ingestion time. IT teams do not need to research fixes manually. Phase 2 extends this to automated script execution.</w:t>
      </w:r>
    </w:p>
    <w:p>
      <w:pPr>
        <w:spacing w:before="80"/>
      </w:pPr>
    </w:p>
    <w:p>
      <w:pPr>
        <w:pStyle w:val="Heading2"/>
        <w:spacing w:after="80" w:before="240"/>
      </w:pPr>
      <w:r>
        <w:rPr>
          <w:rFonts w:ascii="Arial" w:cs="Arial" w:eastAsia="Arial" w:hAnsi="Arial"/>
          <w:b/>
          <w:bCs/>
          <w:color w:val="1B4F72"/>
          <w:sz w:val="28"/>
          <w:szCs w:val="28"/>
        </w:rPr>
        <w:t xml:space="preserve">4.1  Remediation Steps — Per Risk</w:t>
      </w:r>
    </w:p>
    <w:p>
      <w:pPr>
        <w:spacing w:after="80" w:before="60"/>
      </w:pPr>
      <w:r>
        <w:rPr>
          <w:rFonts w:ascii="Arial" w:cs="Arial" w:eastAsia="Arial" w:hAnsi="Arial"/>
          <w:color w:val="4A5568"/>
          <w:sz w:val="22"/>
          <w:szCs w:val="22"/>
        </w:rPr>
        <w:t xml:space="preserve">Every risk row in the register shows actionable remediation steps. Source depends on finding type.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Source</w:t>
            </w:r>
          </w:p>
        </w:tc>
        <w:tc>
          <w:tcPr>
            <w:tcW w:type="dxa" w:w="35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Remediation From</w:t>
            </w:r>
          </w:p>
        </w:tc>
        <w:tc>
          <w:tcPr>
            <w:tcW w:type="dxa" w:w="38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Example</w:t>
            </w:r>
          </w:p>
        </w:tc>
      </w:tr>
      <w:tr>
        <w:tc>
          <w:tcPr>
            <w:tcW w:type="dxa" w:w="20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7"/>
                <w:szCs w:val="17"/>
              </w:rPr>
              <w:t xml:space="preserve">CVE Findings (any source)</w:t>
            </w:r>
          </w:p>
        </w:tc>
        <w:tc>
          <w:tcPr>
            <w:tcW w:type="dxa" w:w="35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7"/>
                <w:szCs w:val="17"/>
              </w:rPr>
              <w:t xml:space="preserve">NVD advisory + vendor patch notes auto-fetched via NVD API</w:t>
            </w:r>
          </w:p>
        </w:tc>
        <w:tc>
          <w:tcPr>
            <w:tcW w:type="dxa" w:w="3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7"/>
                <w:szCs w:val="17"/>
              </w:rPr>
              <w:t xml:space="preserve">CVE-2023-29357 → 'Apply MS patch KB5002099. Disable anonymous SharePoint access. Enable MFA.'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7"/>
                <w:szCs w:val="17"/>
              </w:rPr>
              <w:t xml:space="preserve">CERT-In Advisory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7"/>
                <w:szCs w:val="17"/>
              </w:rPr>
              <w:t xml:space="preserve">Advisory text parsed — action items extracted</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7"/>
                <w:szCs w:val="17"/>
              </w:rPr>
              <w:t xml:space="preserve">CERT-In CIVN-2026-1234 → 'Update OpenSSL to 3.1.4. Restart affected services. Verify with openssl version.'</w:t>
            </w:r>
          </w:p>
        </w:tc>
      </w:tr>
      <w:tr>
        <w:tc>
          <w:tcPr>
            <w:tcW w:type="dxa" w:w="20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7"/>
                <w:szCs w:val="17"/>
              </w:rPr>
              <w:t xml:space="preserve">VAPT Reports</w:t>
            </w:r>
          </w:p>
        </w:tc>
        <w:tc>
          <w:tcPr>
            <w:tcW w:type="dxa" w:w="35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7"/>
                <w:szCs w:val="17"/>
              </w:rPr>
              <w:t xml:space="preserve">Vendor recommendation in report — imported with finding</w:t>
            </w:r>
          </w:p>
        </w:tc>
        <w:tc>
          <w:tcPr>
            <w:tcW w:type="dxa" w:w="3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7"/>
                <w:szCs w:val="17"/>
              </w:rPr>
              <w:t xml:space="preserve">Researcher writes: 'Sanitize user input on /api/upload endpoint. Implement file type whitelist.'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7"/>
                <w:szCs w:val="17"/>
              </w:rPr>
              <w:t xml:space="preserve">Bug Bounty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7"/>
                <w:szCs w:val="17"/>
              </w:rPr>
              <w:t xml:space="preserve">Researcher recommendation — part of submission form</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7"/>
                <w:szCs w:val="17"/>
              </w:rPr>
              <w:t xml:space="preserve">P1 submission includes: 'Fix IDOR on /api/users/{id} — add authorization check before returning user data.'</w:t>
            </w:r>
          </w:p>
        </w:tc>
      </w:tr>
      <w:tr>
        <w:tc>
          <w:tcPr>
            <w:tcW w:type="dxa" w:w="20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7"/>
                <w:szCs w:val="17"/>
              </w:rPr>
              <w:t xml:space="preserve">SoC Alerts</w:t>
            </w:r>
          </w:p>
        </w:tc>
        <w:tc>
          <w:tcPr>
            <w:tcW w:type="dxa" w:w="35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7"/>
                <w:szCs w:val="17"/>
              </w:rPr>
              <w:t xml:space="preserve">Playbook-based rule map — predefined per alert type</w:t>
            </w:r>
          </w:p>
        </w:tc>
        <w:tc>
          <w:tcPr>
            <w:tcW w:type="dxa" w:w="3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7"/>
                <w:szCs w:val="17"/>
              </w:rPr>
              <w:t xml:space="preserve">Rogue device alert → 'Isolate device via Forescout. Identify owner. Verify device registration or remove.'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7"/>
                <w:szCs w:val="17"/>
              </w:rPr>
              <w:t xml:space="preserve">IOC Match (IP/Hash)</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7"/>
                <w:szCs w:val="17"/>
              </w:rPr>
              <w:t xml:space="preserve">IOC context from OTX — standard response playbook</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7"/>
                <w:szCs w:val="17"/>
              </w:rPr>
              <w:t xml:space="preserve">Malicious IP match → 'Block IP at Fortiguard. Revoke any active sessions. Check lateral movement in logs.'</w:t>
            </w:r>
          </w:p>
        </w:tc>
      </w:tr>
      <w:tr>
        <w:tc>
          <w:tcPr>
            <w:tcW w:type="dxa" w:w="20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7"/>
                <w:szCs w:val="17"/>
              </w:rPr>
              <w:t xml:space="preserve">SSL Expired</w:t>
            </w:r>
          </w:p>
        </w:tc>
        <w:tc>
          <w:tcPr>
            <w:tcW w:type="dxa" w:w="35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7"/>
                <w:szCs w:val="17"/>
              </w:rPr>
              <w:t xml:space="preserve">Fixed text remediation</w:t>
            </w:r>
          </w:p>
        </w:tc>
        <w:tc>
          <w:tcPr>
            <w:tcW w:type="dxa" w:w="3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color w:val="4A5568"/>
                <w:sz w:val="17"/>
                <w:szCs w:val="17"/>
              </w:rPr>
              <w:t xml:space="preserve">'Renew SSL certificate. Update A records if needed. Verify via SSL Labs after renewal.'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7"/>
                <w:szCs w:val="17"/>
              </w:rPr>
              <w:t xml:space="preserve">Missing DMARC</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7"/>
                <w:szCs w:val="17"/>
              </w:rPr>
              <w:t xml:space="preserve">Fixed text remediation</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A5568"/>
                <w:sz w:val="17"/>
                <w:szCs w:val="17"/>
              </w:rPr>
              <w:t xml:space="preserve">'Add DMARC TXT record to DNS: v=DMARC1; p=quarantine; rua=mailto:admin@royalenfield.com'</w:t>
            </w:r>
          </w:p>
        </w:tc>
      </w:tr>
    </w:tbl>
    <w:p>
      <w:pPr>
        <w:spacing w:before="80"/>
      </w:pPr>
    </w:p>
    <w:p>
      <w:pPr>
        <w:pStyle w:val="Heading2"/>
        <w:spacing w:after="80" w:before="240"/>
      </w:pPr>
      <w:r>
        <w:rPr>
          <w:rFonts w:ascii="Arial" w:cs="Arial" w:eastAsia="Arial" w:hAnsi="Arial"/>
          <w:b/>
          <w:bCs/>
          <w:color w:val="1B4F72"/>
          <w:sz w:val="28"/>
          <w:szCs w:val="28"/>
        </w:rPr>
        <w:t xml:space="preserve">4.2  Auto-Remediation — Phase 2</w:t>
      </w:r>
    </w:p>
    <w:p>
      <w:pPr>
        <w:spacing w:after="80" w:before="60"/>
      </w:pPr>
      <w:r>
        <w:rPr>
          <w:rFonts w:ascii="Arial" w:cs="Arial" w:eastAsia="Arial" w:hAnsi="Arial"/>
          <w:color w:val="4A5568"/>
          <w:sz w:val="22"/>
          <w:szCs w:val="22"/>
        </w:rPr>
        <w:t xml:space="preserve">Phase 1 delivers remediation steps per risk. Phase 2 activates automated script execution — URIP pushes the fix to the affected system without human intervention.</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r>
              <w:rPr>
                <w:rFonts w:ascii="Arial" w:cs="Arial" w:eastAsia="Arial" w:hAnsi="Arial"/>
                <w:b/>
                <w:bCs/>
                <w:color w:val="FFFFFF"/>
                <w:sz w:val="22"/>
                <w:szCs w:val="22"/>
              </w:rPr>
              <w:t xml:space="preserve">AUTO-REMEDIATION PIPELINE — Phase 2</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00"/>
              <w:left w:type="dxa" w:w="240"/>
              <w:bottom w:type="dxa" w:w="100"/>
              <w:right w:type="dxa" w:w="240"/>
            </w:tcMar>
          </w:tcPr>
          <w:p>
            <w:pPr>
              <w:spacing w:before="0"/>
            </w:pPr>
            <w:r>
              <w:rPr>
                <w:rFonts w:ascii="Courier New" w:cs="Courier New" w:eastAsia="Courier New" w:hAnsi="Courier New"/>
                <w:b/>
                <w:bCs/>
                <w:color w:val="1ABC9C"/>
                <w:sz w:val="19"/>
                <w:szCs w:val="19"/>
              </w:rPr>
              <w:t xml:space="preserve">Risk Registered → Patch Available? (NVD API check)</w:t>
            </w:r>
          </w:p>
          <w:p>
            <w:pPr>
              <w:spacing w:before="40"/>
            </w:pPr>
            <w:r>
              <w:rPr>
                <w:rFonts w:ascii="Courier New" w:cs="Courier New" w:eastAsia="Courier New" w:hAnsi="Courier New"/>
                <w:b w:val="false"/>
                <w:bCs w:val="false"/>
                <w:color w:val="D6E0EA"/>
                <w:sz w:val="19"/>
                <w:szCs w:val="19"/>
              </w:rPr>
              <w:t xml:space="preserve">  → YES: Remediation script selected from playbook library</w:t>
            </w:r>
          </w:p>
          <w:p>
            <w:pPr>
              <w:spacing w:before="40"/>
            </w:pPr>
            <w:r>
              <w:rPr>
                <w:rFonts w:ascii="Courier New" w:cs="Courier New" w:eastAsia="Courier New" w:hAnsi="Courier New"/>
                <w:b w:val="false"/>
                <w:bCs w:val="false"/>
                <w:color w:val="D6E0EA"/>
                <w:sz w:val="19"/>
                <w:szCs w:val="19"/>
              </w:rPr>
              <w:t xml:space="preserve">         Script pushed to affected system via:</w:t>
            </w:r>
          </w:p>
          <w:p>
            <w:pPr>
              <w:spacing w:before="40"/>
            </w:pPr>
            <w:r>
              <w:rPr>
                <w:rFonts w:ascii="Courier New" w:cs="Courier New" w:eastAsia="Courier New" w:hAnsi="Courier New"/>
                <w:b w:val="false"/>
                <w:bCs w:val="false"/>
                <w:color w:val="D6E0EA"/>
                <w:sz w:val="19"/>
                <w:szCs w:val="19"/>
              </w:rPr>
              <w:t xml:space="preserve">           CrowdStrike RTR (Real Time Response) — endpoint patches</w:t>
            </w:r>
          </w:p>
          <w:p>
            <w:pPr>
              <w:spacing w:before="40"/>
            </w:pPr>
            <w:r>
              <w:rPr>
                <w:rFonts w:ascii="Courier New" w:cs="Courier New" w:eastAsia="Courier New" w:hAnsi="Courier New"/>
                <w:b w:val="false"/>
                <w:bCs w:val="false"/>
                <w:color w:val="D6E0EA"/>
                <w:sz w:val="19"/>
                <w:szCs w:val="19"/>
              </w:rPr>
              <w:t xml:space="preserve">           Ansible playbook — server configuration fixes</w:t>
            </w:r>
          </w:p>
          <w:p>
            <w:pPr>
              <w:spacing w:before="40"/>
            </w:pPr>
            <w:r>
              <w:rPr>
                <w:rFonts w:ascii="Courier New" w:cs="Courier New" w:eastAsia="Courier New" w:hAnsi="Courier New"/>
                <w:b w:val="false"/>
                <w:bCs w:val="false"/>
                <w:color w:val="D6E0EA"/>
                <w:sz w:val="19"/>
                <w:szCs w:val="19"/>
              </w:rPr>
              <w:t xml:space="preserve">           Fortiguard API — firewall rule updates</w:t>
            </w:r>
          </w:p>
          <w:p>
            <w:pPr>
              <w:spacing w:before="40"/>
            </w:pPr>
            <w:r>
              <w:rPr>
                <w:rFonts w:ascii="Courier New" w:cs="Courier New" w:eastAsia="Courier New" w:hAnsi="Courier New"/>
                <w:b w:val="false"/>
                <w:bCs w:val="false"/>
                <w:color w:val="D6E0EA"/>
                <w:sz w:val="19"/>
                <w:szCs w:val="19"/>
              </w:rPr>
              <w:t xml:space="preserve">           CyberArk — credential rotation</w:t>
            </w:r>
          </w:p>
          <w:p>
            <w:pPr>
              <w:spacing w:before="40"/>
            </w:pPr>
            <w:r>
              <w:rPr>
                <w:rFonts w:ascii="Courier New" w:cs="Courier New" w:eastAsia="Courier New" w:hAnsi="Courier New"/>
                <w:b w:val="false"/>
                <w:bCs w:val="false"/>
                <w:color w:val="F39C12"/>
                <w:sz w:val="19"/>
                <w:szCs w:val="19"/>
              </w:rPr>
              <w:t xml:space="preserve">  → Implication check: What services will restart? Any downtime?</w:t>
            </w:r>
          </w:p>
          <w:p>
            <w:pPr>
              <w:spacing w:before="40"/>
            </w:pPr>
            <w:r>
              <w:rPr>
                <w:rFonts w:ascii="Courier New" w:cs="Courier New" w:eastAsia="Courier New" w:hAnsi="Courier New"/>
                <w:b w:val="false"/>
                <w:bCs w:val="false"/>
                <w:color w:val="D6E0EA"/>
                <w:sz w:val="19"/>
                <w:szCs w:val="19"/>
              </w:rPr>
              <w:t xml:space="preserve">  → Approval gate: Auto-execute OR require SPOC approval (configurable)</w:t>
            </w:r>
          </w:p>
          <w:p>
            <w:pPr>
              <w:spacing w:before="40"/>
            </w:pPr>
            <w:r>
              <w:rPr>
                <w:rFonts w:ascii="Courier New" w:cs="Courier New" w:eastAsia="Courier New" w:hAnsi="Courier New"/>
                <w:b w:val="false"/>
                <w:bCs w:val="false"/>
                <w:color w:val="D6E0EA"/>
                <w:sz w:val="19"/>
                <w:szCs w:val="19"/>
              </w:rPr>
              <w:t xml:space="preserve">  → Execution logged: Timestamp + executor + output + before/after state</w:t>
            </w:r>
          </w:p>
          <w:p>
            <w:pPr>
              <w:spacing w:before="40"/>
            </w:pPr>
            <w:r>
              <w:rPr>
                <w:rFonts w:ascii="Courier New" w:cs="Courier New" w:eastAsia="Courier New" w:hAnsi="Courier New"/>
                <w:b w:val="false"/>
                <w:bCs w:val="false"/>
                <w:color w:val="1ABC9C"/>
                <w:sz w:val="19"/>
                <w:szCs w:val="19"/>
              </w:rPr>
              <w:t xml:space="preserve">  → Re-test: URIP re-scans asset post-execution to confirm fix</w:t>
            </w:r>
          </w:p>
          <w:p>
            <w:pPr>
              <w:spacing w:before="40"/>
            </w:pPr>
            <w:r>
              <w:rPr>
                <w:rFonts w:ascii="Courier New" w:cs="Courier New" w:eastAsia="Courier New" w:hAnsi="Courier New"/>
                <w:b w:val="false"/>
                <w:bCs w:val="false"/>
                <w:color w:val="D6E0EA"/>
                <w:sz w:val="19"/>
                <w:szCs w:val="19"/>
              </w:rPr>
              <w:t xml:space="preserve">  → Risk closed automatically if re-test passes</w:t>
            </w:r>
          </w:p>
          <w:p>
            <w:pPr>
              <w:spacing w:before="40"/>
            </w:pPr>
            <w:r>
              <w:rPr>
                <w:rFonts w:ascii="Courier New" w:cs="Courier New" w:eastAsia="Courier New" w:hAnsi="Courier New"/>
                <w:b w:val="false"/>
                <w:bCs w:val="false"/>
                <w:color w:val="E67E22"/>
                <w:sz w:val="19"/>
                <w:szCs w:val="19"/>
              </w:rPr>
              <w:t xml:space="preserve">  → NO: Risk stays OPEN. Manual remediation steps shown. Pending days counter running.</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Script Execution Scope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Configurable per risk type. CISO defines which categories auto-execute vs require approval.</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Implication Check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Before any script runs — URIP shows: affected services, expected downtime, rollback plan. No surprises.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Internal ↔ External 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Script targets internal IP of asset. External IP used for re-test verification via external scanner.</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BitSight Integration (Future)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Post-remediation, BitSight score change tracked. Shows security posture improvement over time.</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Audit Trail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Every automated action logged — who approved, what ran, what changed, re-test result.</w:t>
            </w:r>
          </w:p>
        </w:tc>
      </w:tr>
    </w:tbl>
    <w:p>
      <w:pPr>
        <w:spacing w:before="120"/>
      </w:pPr>
    </w:p>
    <w:p>
      <w:r>
        <w:br w:type="page"/>
      </w:r>
    </w:p>
    <w:p>
      <w:pPr>
        <w:pStyle w:val="Heading1"/>
        <w:spacing w:after="120" w:before="360"/>
      </w:pPr>
      <w:r>
        <w:rPr>
          <w:rFonts w:ascii="Arial" w:cs="Arial" w:eastAsia="Arial" w:hAnsi="Arial"/>
          <w:b/>
          <w:bCs/>
          <w:color w:val="0D1B2A"/>
          <w:sz w:val="36"/>
          <w:szCs w:val="36"/>
        </w:rPr>
        <w:t xml:space="preserve">5. Operational Integration</w:t>
      </w:r>
    </w:p>
    <w:p>
      <w:pPr>
        <w:pBdr>
          <w:bottom w:val="single" w:color="1ABC9C" w:sz="4" w:space="1"/>
        </w:pBdr>
        <w:spacing w:after="100" w:before="100"/>
      </w:pPr>
    </w:p>
    <w:p>
      <w:pPr>
        <w:pStyle w:val="Heading2"/>
        <w:spacing w:after="80" w:before="240"/>
      </w:pPr>
      <w:r>
        <w:rPr>
          <w:rFonts w:ascii="Arial" w:cs="Arial" w:eastAsia="Arial" w:hAnsi="Arial"/>
          <w:b/>
          <w:bCs/>
          <w:color w:val="1B4F72"/>
          <w:sz w:val="28"/>
          <w:szCs w:val="28"/>
        </w:rPr>
        <w:t xml:space="preserve">5.1  Jira / ServiceNow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Risk assigned in URIP → Jira/ServiceNow ticket auto-created immediately</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Ticket Contents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CVE ID, composite score, SSVC, asset, tier, APT context, Raised Date, Pending Days, full remediation steps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Bi-directional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Ticket closed in Jira → URIP risk auto-updated to Resolved. No manual sync.</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Closure Rule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Risk closes only when remediation verified + evidence uploaded OR auto-remediation re-test passes</w:t>
            </w:r>
          </w:p>
        </w:tc>
      </w:tr>
    </w:tbl>
    <w:p>
      <w:pPr>
        <w:spacing w:before="80"/>
      </w:pPr>
    </w:p>
    <w:p>
      <w:pPr>
        <w:pStyle w:val="Heading2"/>
        <w:spacing w:after="80" w:before="240"/>
      </w:pPr>
      <w:r>
        <w:rPr>
          <w:rFonts w:ascii="Arial" w:cs="Arial" w:eastAsia="Arial" w:hAnsi="Arial"/>
          <w:b/>
          <w:bCs/>
          <w:color w:val="1B4F72"/>
          <w:sz w:val="28"/>
          <w:szCs w:val="28"/>
        </w:rPr>
        <w:t xml:space="preserve">5.2  Raised Date + Pending Days (Replaces SLA)</w:t>
      </w:r>
    </w:p>
    <w:p>
      <w:pPr>
        <w:spacing w:after="80" w:before="60"/>
      </w:pPr>
      <w:r>
        <w:rPr>
          <w:rFonts w:ascii="Arial" w:cs="Arial" w:eastAsia="Arial" w:hAnsi="Arial"/>
          <w:color w:val="4A5568"/>
          <w:sz w:val="22"/>
          <w:szCs w:val="22"/>
        </w:rPr>
        <w:t xml:space="preserve">Royal Enfield's priority is tracking how long a risk has been open — not a fixed SLA deadline. URIP tracks Raised Date and auto-calculates Pending Days in real time.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00"/>
              <w:left w:type="dxa" w:w="240"/>
              <w:bottom w:type="dxa" w:w="100"/>
              <w:right w:type="dxa" w:w="240"/>
            </w:tcMar>
          </w:tcPr>
          <w:p>
            <w:pPr>
              <w:spacing w:before="0"/>
            </w:pPr>
            <w:r>
              <w:rPr>
                <w:rFonts w:ascii="Courier New" w:cs="Courier New" w:eastAsia="Courier New" w:hAnsi="Courier New"/>
                <w:b/>
                <w:bCs/>
                <w:color w:val="1ABC9C"/>
                <w:sz w:val="19"/>
                <w:szCs w:val="19"/>
              </w:rPr>
              <w:t xml:space="preserve">Raised Date  = Date risk first detected and registered in URIP</w:t>
            </w:r>
          </w:p>
          <w:p>
            <w:pPr>
              <w:spacing w:before="40"/>
            </w:pPr>
            <w:r>
              <w:rPr>
                <w:rFonts w:ascii="Courier New" w:cs="Courier New" w:eastAsia="Courier New" w:hAnsi="Courier New"/>
                <w:b w:val="false"/>
                <w:bCs w:val="false"/>
                <w:color w:val="D6E0EA"/>
                <w:sz w:val="19"/>
                <w:szCs w:val="19"/>
              </w:rPr>
              <w:t xml:space="preserve">Pending Days = Today - Raised Date (auto-calculated, live counter)</w:t>
            </w:r>
          </w:p>
          <w:p>
            <w:pPr>
              <w:spacing w:before="40"/>
            </w:pPr>
            <w:r>
              <w:rPr>
                <w:rFonts w:ascii="Courier New" w:cs="Courier New" w:eastAsia="Courier New" w:hAnsi="Courier New"/>
                <w:b w:val="false"/>
                <w:bCs w:val="false"/>
                <w:color w:val="D6E0EA"/>
                <w:sz w:val="19"/>
                <w:szCs w:val="19"/>
              </w:rPr>
              <w:t xml:space="preserve"/>
            </w:r>
          </w:p>
          <w:p>
            <w:pPr>
              <w:spacing w:before="40"/>
            </w:pPr>
            <w:r>
              <w:rPr>
                <w:rFonts w:ascii="Courier New" w:cs="Courier New" w:eastAsia="Courier New" w:hAnsi="Courier New"/>
                <w:b w:val="false"/>
                <w:bCs w:val="false"/>
                <w:color w:val="D6E0EA"/>
                <w:sz w:val="19"/>
                <w:szCs w:val="19"/>
              </w:rPr>
              <w:t xml:space="preserve">EXAMPLE RISK ROW:</w:t>
            </w:r>
          </w:p>
          <w:p>
            <w:pPr>
              <w:spacing w:before="40"/>
            </w:pPr>
            <w:r>
              <w:rPr>
                <w:rFonts w:ascii="Courier New" w:cs="Courier New" w:eastAsia="Courier New" w:hAnsi="Courier New"/>
                <w:b w:val="false"/>
                <w:bCs w:val="false"/>
                <w:color w:val="D6E0EA"/>
                <w:sz w:val="19"/>
                <w:szCs w:val="19"/>
              </w:rPr>
              <w:t xml:space="preserve">  RE-003 | SharePoint Privilege Escalation | Raised: Apr 5, 2026 | Pending: 8 days | Status: Open</w:t>
            </w:r>
          </w:p>
          <w:p>
            <w:pPr>
              <w:spacing w:before="40"/>
            </w:pPr>
            <w:r>
              <w:rPr>
                <w:rFonts w:ascii="Courier New" w:cs="Courier New" w:eastAsia="Courier New" w:hAnsi="Courier New"/>
                <w:b w:val="false"/>
                <w:bCs w:val="false"/>
                <w:color w:val="D6E0EA"/>
                <w:sz w:val="19"/>
                <w:szCs w:val="19"/>
              </w:rPr>
              <w:t xml:space="preserve"/>
            </w:r>
          </w:p>
          <w:p>
            <w:pPr>
              <w:spacing w:before="40"/>
            </w:pPr>
            <w:r>
              <w:rPr>
                <w:rFonts w:ascii="Courier New" w:cs="Courier New" w:eastAsia="Courier New" w:hAnsi="Courier New"/>
                <w:b w:val="false"/>
                <w:bCs w:val="false"/>
                <w:color w:val="F39C12"/>
                <w:sz w:val="19"/>
                <w:szCs w:val="19"/>
              </w:rPr>
              <w:t xml:space="preserve">ESCALATION RULES (configurable):</w:t>
            </w:r>
          </w:p>
          <w:p>
            <w:pPr>
              <w:spacing w:before="40"/>
            </w:pPr>
            <w:r>
              <w:rPr>
                <w:rFonts w:ascii="Courier New" w:cs="Courier New" w:eastAsia="Courier New" w:hAnsi="Courier New"/>
                <w:b w:val="false"/>
                <w:bCs w:val="false"/>
                <w:color w:val="D6E0EA"/>
                <w:sz w:val="19"/>
                <w:szCs w:val="19"/>
              </w:rPr>
              <w:t xml:space="preserve">  Critical findings: Alert at 3 days pending. Escalate to CISO at 7 days.</w:t>
            </w:r>
          </w:p>
          <w:p>
            <w:pPr>
              <w:spacing w:before="40"/>
            </w:pPr>
            <w:r>
              <w:rPr>
                <w:rFonts w:ascii="Courier New" w:cs="Courier New" w:eastAsia="Courier New" w:hAnsi="Courier New"/>
                <w:b w:val="false"/>
                <w:bCs w:val="false"/>
                <w:color w:val="D6E0EA"/>
                <w:sz w:val="19"/>
                <w:szCs w:val="19"/>
              </w:rPr>
              <w:t xml:space="preserve">  High findings:    Alert at 7 days pending. Escalate to HoD at 14 days.</w:t>
            </w:r>
          </w:p>
          <w:p>
            <w:pPr>
              <w:spacing w:before="40"/>
            </w:pPr>
            <w:r>
              <w:rPr>
                <w:rFonts w:ascii="Courier New" w:cs="Courier New" w:eastAsia="Courier New" w:hAnsi="Courier New"/>
                <w:b w:val="false"/>
                <w:bCs w:val="false"/>
                <w:color w:val="D6E0EA"/>
                <w:sz w:val="19"/>
                <w:szCs w:val="19"/>
              </w:rPr>
              <w:t xml:space="preserve">  Medium findings:  Alert at 30 days pending.</w:t>
            </w:r>
          </w:p>
          <w:p>
            <w:pPr>
              <w:spacing w:before="40"/>
            </w:pPr>
            <w:r>
              <w:rPr>
                <w:rFonts w:ascii="Courier New" w:cs="Courier New" w:eastAsia="Courier New" w:hAnsi="Courier New"/>
                <w:b w:val="false"/>
                <w:bCs w:val="false"/>
                <w:color w:val="D6E0EA"/>
                <w:sz w:val="19"/>
                <w:szCs w:val="19"/>
              </w:rPr>
              <w:t xml:space="preserve">  Low findings:     Alert at 90 days pending.</w:t>
            </w:r>
          </w:p>
        </w:tc>
      </w:tr>
    </w:tbl>
    <w:p>
      <w:pPr>
        <w:spacing w:before="80"/>
      </w:pPr>
    </w:p>
    <w:p>
      <w:pPr>
        <w:pStyle w:val="Heading2"/>
        <w:spacing w:after="80" w:before="240"/>
      </w:pPr>
      <w:r>
        <w:rPr>
          <w:rFonts w:ascii="Arial" w:cs="Arial" w:eastAsia="Arial" w:hAnsi="Arial"/>
          <w:b/>
          <w:bCs/>
          <w:color w:val="1B4F72"/>
          <w:sz w:val="28"/>
          <w:szCs w:val="28"/>
        </w:rPr>
        <w:t xml:space="preserve">5.3  OT Network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Armis OT data in isolated network segment — not reachable from corporate network</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Solution 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On-Premise Collector: Lightweight agent inside OT segment. Sends encrypted summary to URIP.</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Solution 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Secure API Gateway: Proxy in DMZ. Armis pushes to proxy. URIP pulls from proxy.</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Security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Neither option exposes OT network to internet. All transit encrypted (TLS 1.3).</w:t>
            </w:r>
          </w:p>
        </w:tc>
      </w:tr>
    </w:tbl>
    <w:p>
      <w:pPr>
        <w:spacing w:before="80"/>
      </w:pPr>
    </w:p>
    <w:p>
      <w:pPr>
        <w:pStyle w:val="Heading2"/>
        <w:spacing w:after="80" w:before="240"/>
      </w:pPr>
      <w:r>
        <w:rPr>
          <w:rFonts w:ascii="Arial" w:cs="Arial" w:eastAsia="Arial" w:hAnsi="Arial"/>
          <w:b/>
          <w:bCs/>
          <w:color w:val="1B4F72"/>
          <w:sz w:val="28"/>
          <w:szCs w:val="28"/>
        </w:rPr>
        <w:t xml:space="preserve">5.4  API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Zscaler CASB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Batched polling (15-min intervals). Token refresh automatic.</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CrowdStrike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OAuth 2.0. Exponential backoff on 429 responses.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FIRST.org (EPSS)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Batch 100 CVEs per call. 24-hour in-memory cache. ~95% call reduction.</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CISA KEV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Full catalog downloaded once per 24 hours. In-memory hash set for instant lookups.</w:t>
            </w:r>
          </w:p>
        </w:tc>
      </w:tr>
    </w:tbl>
    <w:p>
      <w:pPr>
        <w:spacing w:before="120"/>
      </w:pPr>
    </w:p>
    <w:p>
      <w:r>
        <w:br w:type="page"/>
      </w:r>
    </w:p>
    <w:p>
      <w:pPr>
        <w:pStyle w:val="Heading1"/>
        <w:spacing w:after="120" w:before="360"/>
      </w:pPr>
      <w:r>
        <w:rPr>
          <w:rFonts w:ascii="Arial" w:cs="Arial" w:eastAsia="Arial" w:hAnsi="Arial"/>
          <w:b/>
          <w:bCs/>
          <w:color w:val="0D1B2A"/>
          <w:sz w:val="36"/>
          <w:szCs w:val="36"/>
        </w:rPr>
        <w:t xml:space="preserve">6. Portal Modules</w:t>
      </w:r>
    </w:p>
    <w:p>
      <w:pPr>
        <w:pBdr>
          <w:bottom w:val="single" w:color="1ABC9C" w:sz="4" w:space="1"/>
        </w:pBdr>
        <w:spacing w:after="100" w:before="100"/>
      </w:pPr>
    </w:p>
    <w:p>
      <w:pPr>
        <w:pStyle w:val="Heading2"/>
        <w:spacing w:after="80" w:before="240"/>
      </w:pPr>
      <w:r>
        <w:rPr>
          <w:rFonts w:ascii="Arial" w:cs="Arial" w:eastAsia="Arial" w:hAnsi="Arial"/>
          <w:b/>
          <w:bCs/>
          <w:color w:val="1B4F72"/>
          <w:sz w:val="28"/>
          <w:szCs w:val="28"/>
        </w:rPr>
        <w:t xml:space="preserve">6.1  Security Posture Dashboard</w:t>
      </w:r>
    </w:p>
    <w:p>
      <w:pPr>
        <w:pStyle w:val="ListParagraph"/>
        <w:numPr>
          <w:ilvl w:val="0"/>
          <w:numId w:val="2"/>
        </w:numPr>
        <w:spacing w:after="40" w:before="40"/>
      </w:pPr>
      <w:r>
        <w:rPr>
          <w:rFonts w:ascii="Arial" w:cs="Arial" w:eastAsia="Arial" w:hAnsi="Arial"/>
          <w:color w:val="4A5568"/>
          <w:sz w:val="22"/>
          <w:szCs w:val="22"/>
        </w:rPr>
        <w:t xml:space="preserve">Overall security posture score — aggregated composite across all 14 sources + asset management status</w:t>
      </w:r>
    </w:p>
    <w:p>
      <w:pPr>
        <w:pStyle w:val="ListParagraph"/>
        <w:numPr>
          <w:ilvl w:val="0"/>
          <w:numId w:val="2"/>
        </w:numPr>
        <w:spacing w:after="40" w:before="40"/>
      </w:pPr>
      <w:r>
        <w:rPr>
          <w:rFonts w:ascii="Arial" w:cs="Arial" w:eastAsia="Arial" w:hAnsi="Arial"/>
          <w:color w:val="4A5568"/>
          <w:sz w:val="22"/>
          <w:szCs w:val="22"/>
        </w:rPr>
        <w:t xml:space="preserve">Managed vs Unmanaged asset count — how much of the environment is visible and controlled</w:t>
      </w:r>
    </w:p>
    <w:p>
      <w:pPr>
        <w:pStyle w:val="ListParagraph"/>
        <w:numPr>
          <w:ilvl w:val="0"/>
          <w:numId w:val="2"/>
        </w:numPr>
        <w:spacing w:after="40" w:before="40"/>
      </w:pPr>
      <w:r>
        <w:rPr>
          <w:rFonts w:ascii="Arial" w:cs="Arial" w:eastAsia="Arial" w:hAnsi="Arial"/>
          <w:color w:val="4A5568"/>
          <w:sz w:val="22"/>
          <w:szCs w:val="22"/>
        </w:rPr>
        <w:t xml:space="preserve">BitSight-style posture grade (A/B/C/D/F) — executive-friendly single number (Phase 2 with BitSight integration)</w:t>
      </w:r>
    </w:p>
    <w:p>
      <w:pPr>
        <w:pStyle w:val="ListParagraph"/>
        <w:numPr>
          <w:ilvl w:val="0"/>
          <w:numId w:val="2"/>
        </w:numPr>
        <w:spacing w:after="40" w:before="40"/>
      </w:pPr>
      <w:r>
        <w:rPr>
          <w:rFonts w:ascii="Arial" w:cs="Arial" w:eastAsia="Arial" w:hAnsi="Arial"/>
          <w:color w:val="4A5568"/>
          <w:sz w:val="22"/>
          <w:szCs w:val="22"/>
        </w:rPr>
        <w:t xml:space="preserve">Breakdown by domain: Endpoint, Cloud, Network, Application, Identity, OT</w:t>
      </w:r>
    </w:p>
    <w:p>
      <w:pPr>
        <w:pStyle w:val="ListParagraph"/>
        <w:numPr>
          <w:ilvl w:val="0"/>
          <w:numId w:val="2"/>
        </w:numPr>
        <w:spacing w:after="40" w:before="40"/>
      </w:pPr>
      <w:r>
        <w:rPr>
          <w:rFonts w:ascii="Arial" w:cs="Arial" w:eastAsia="Arial" w:hAnsi="Arial"/>
          <w:color w:val="4A5568"/>
          <w:sz w:val="22"/>
          <w:szCs w:val="22"/>
        </w:rPr>
        <w:t xml:space="preserve">Risk trend: posture improving or degrading week over week</w:t>
      </w:r>
    </w:p>
    <w:p>
      <w:pPr>
        <w:pStyle w:val="ListParagraph"/>
        <w:numPr>
          <w:ilvl w:val="0"/>
          <w:numId w:val="2"/>
        </w:numPr>
        <w:spacing w:after="40" w:before="40"/>
      </w:pPr>
      <w:r>
        <w:rPr>
          <w:rFonts w:ascii="Arial" w:cs="Arial" w:eastAsia="Arial" w:hAnsi="Arial"/>
          <w:color w:val="4A5568"/>
          <w:sz w:val="22"/>
          <w:szCs w:val="22"/>
        </w:rPr>
        <w:t xml:space="preserve">Critical &amp; High count with pending days alert — how many are overdue</w:t>
      </w:r>
    </w:p>
    <w:p>
      <w:pPr>
        <w:pStyle w:val="ListParagraph"/>
        <w:numPr>
          <w:ilvl w:val="0"/>
          <w:numId w:val="2"/>
        </w:numPr>
        <w:spacing w:after="40" w:before="40"/>
      </w:pPr>
      <w:r>
        <w:rPr>
          <w:rFonts w:ascii="Arial" w:cs="Arial" w:eastAsia="Arial" w:hAnsi="Arial"/>
          <w:color w:val="4A5568"/>
          <w:sz w:val="22"/>
          <w:szCs w:val="22"/>
        </w:rPr>
        <w:t xml:space="preserve">Role-based views: CISO, IT Team, Executive/Board</w:t>
      </w:r>
    </w:p>
    <w:p>
      <w:pPr>
        <w:spacing w:before="80"/>
      </w:pPr>
    </w:p>
    <w:p>
      <w:pPr>
        <w:pStyle w:val="Heading2"/>
        <w:spacing w:after="80" w:before="240"/>
      </w:pPr>
      <w:r>
        <w:rPr>
          <w:rFonts w:ascii="Arial" w:cs="Arial" w:eastAsia="Arial" w:hAnsi="Arial"/>
          <w:b/>
          <w:bCs/>
          <w:color w:val="1B4F72"/>
          <w:sz w:val="28"/>
          <w:szCs w:val="28"/>
        </w:rPr>
        <w:t xml:space="preserve">6.2  Risk Register — Full Column Set</w:t>
      </w:r>
    </w:p>
    <w:p>
      <w:pPr>
        <w:spacing w:after="80" w:before="60"/>
      </w:pPr>
      <w:r>
        <w:rPr>
          <w:rFonts w:ascii="Arial" w:cs="Arial" w:eastAsia="Arial" w:hAnsi="Arial"/>
          <w:color w:val="4A5568"/>
          <w:sz w:val="22"/>
          <w:szCs w:val="22"/>
        </w:rPr>
        <w:t xml:space="preserve">Replaces Excel. Auto-populated from all 14 sources. Every row has remediation steps attached.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Risk ID</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RE-001, RE-002... sequential per org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Finding Title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CVE name or finding description</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Source</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Which of 14 sources detected 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CVE 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CVE number if applicable</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CVSS Score</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Raw base score 0-10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EPSS Score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Exploit probability 0-1 (live)</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KEV Status</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Yes (CISA confirmed) / No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Composite Score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Final prioritized score 0-10</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SSVC Label</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ACT NOW / ACT / ATTEND / TRACK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Severity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Critical / High / Medium / Low</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Asset</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Hostname + Internal IP + External IP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Asset Type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Managed / Unmanaged / Unknown External</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Asset Tier</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bCs/>
                <w:color w:val="1B4F72"/>
                <w:sz w:val="17"/>
                <w:szCs w:val="17"/>
              </w:rPr>
              <w:t xml:space="preserve">Auto/Manual</w:t>
            </w:r>
          </w:p>
        </w:tc>
        <w:tc>
          <w:tcPr>
            <w:tcW w:type="dxa" w:w="5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Tier 1-4 (CrowdStrike tag or keyword)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Domain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Application / Network / Cloud / OT / Identity</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Product Owner</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bCs/>
                <w:color w:val="E67E22"/>
                <w:sz w:val="17"/>
                <w:szCs w:val="17"/>
              </w:rPr>
              <w:t xml:space="preserve">Manual</w:t>
            </w:r>
          </w:p>
        </w:tc>
        <w:tc>
          <w:tcPr>
            <w:tcW w:type="dxa" w:w="5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Named individual responsible for this asset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Owner Team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Team assigned based on domain</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APT Tags</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Which APT groups use this CVE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Exploit Status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Weaponized / Active / PoC / None</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Advisory Status</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Valid / Patch Available / Expired / Redundant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Raised 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Date risk first detected in URIP</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Pending Days</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Live counter: today minus raised 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7"/>
                <w:szCs w:val="17"/>
              </w:rPr>
              <w:t xml:space="preserve">Manual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Open / In Progress / Resolved / Accepted</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Remediation Steps</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Step-by-step fix from NVD/vendor/playbook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Jira Ticket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7"/>
                <w:szCs w:val="17"/>
              </w:rPr>
              <w:t xml:space="preserve">Auto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5568"/>
                <w:sz w:val="17"/>
                <w:szCs w:val="17"/>
              </w:rPr>
              <w:t xml:space="preserve">Auto-created ticket ID + link</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Evidence</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bCs/>
                <w:color w:val="1B4F72"/>
                <w:sz w:val="17"/>
                <w:szCs w:val="17"/>
              </w:rPr>
              <w:t xml:space="preserve">Upload</w:t>
            </w:r>
          </w:p>
        </w:tc>
        <w:tc>
          <w:tcPr>
            <w:tcW w:type="dxa" w:w="516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b w:val="false"/>
                <w:bCs w:val="false"/>
                <w:color w:val="4A5568"/>
                <w:sz w:val="17"/>
                <w:szCs w:val="17"/>
              </w:rPr>
              <w:t xml:space="preserve">Patch screenshot, config proof, re-test report</w:t>
            </w:r>
          </w:p>
        </w:tc>
      </w:tr>
    </w:tbl>
    <w:p>
      <w:pPr>
        <w:spacing w:before="80"/>
      </w:pPr>
    </w:p>
    <w:p>
      <w:pPr>
        <w:pStyle w:val="Heading2"/>
        <w:spacing w:after="80" w:before="240"/>
      </w:pPr>
      <w:r>
        <w:rPr>
          <w:rFonts w:ascii="Arial" w:cs="Arial" w:eastAsia="Arial" w:hAnsi="Arial"/>
          <w:b/>
          <w:bCs/>
          <w:color w:val="1B4F72"/>
          <w:sz w:val="28"/>
          <w:szCs w:val="28"/>
        </w:rPr>
        <w:t xml:space="preserve">6.3  Risk Detail Card — Per Finding</w:t>
      </w:r>
    </w:p>
    <w:p>
      <w:pPr>
        <w:spacing w:after="80" w:before="60"/>
      </w:pPr>
      <w:r>
        <w:rPr>
          <w:rFonts w:ascii="Arial" w:cs="Arial" w:eastAsia="Arial" w:hAnsi="Arial"/>
          <w:color w:val="4A5568"/>
          <w:sz w:val="22"/>
          <w:szCs w:val="22"/>
        </w:rPr>
        <w:t xml:space="preserve">Every risk has a full detail view. This is what IT team sees when they open a finding.</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00"/>
              <w:left w:type="dxa" w:w="240"/>
              <w:bottom w:type="dxa" w:w="100"/>
              <w:right w:type="dxa" w:w="240"/>
            </w:tcMar>
          </w:tcPr>
          <w:p>
            <w:pPr>
              <w:spacing w:before="0"/>
            </w:pPr>
            <w:r>
              <w:rPr>
                <w:rFonts w:ascii="Courier New" w:cs="Courier New" w:eastAsia="Courier New" w:hAnsi="Courier New"/>
                <w:b/>
                <w:bCs/>
                <w:color w:val="1ABC9C"/>
                <w:sz w:val="20"/>
                <w:szCs w:val="20"/>
              </w:rPr>
              <w:t xml:space="preserve">RE-003  |  SharePoint Privilege Escalation</w:t>
            </w:r>
          </w:p>
          <w:p>
            <w:pPr>
              <w:spacing w:before="40"/>
            </w:pPr>
            <w:r>
              <w:rPr>
                <w:rFonts w:ascii="Courier New" w:cs="Courier New" w:eastAsia="Courier New" w:hAnsi="Courier New"/>
                <w:b w:val="false"/>
                <w:bCs w:val="false"/>
                <w:color w:val="D6E0EA"/>
                <w:sz w:val="19"/>
                <w:szCs w:val="19"/>
              </w:rPr>
              <w:t xml:space="preserve"/>
            </w:r>
          </w:p>
          <w:p>
            <w:pPr>
              <w:spacing w:before="40"/>
            </w:pPr>
            <w:r>
              <w:rPr>
                <w:rFonts w:ascii="Courier New" w:cs="Courier New" w:eastAsia="Courier New" w:hAnsi="Courier New"/>
                <w:b w:val="false"/>
                <w:bCs w:val="false"/>
                <w:color w:val="D6E0EA"/>
                <w:sz w:val="19"/>
                <w:szCs w:val="19"/>
              </w:rPr>
              <w:t xml:space="preserve">FINDING:     CVE-2023-29357 — SharePoint Server Privilege Escalation</w:t>
            </w:r>
          </w:p>
          <w:p>
            <w:pPr>
              <w:spacing w:before="40"/>
            </w:pPr>
            <w:r>
              <w:rPr>
                <w:rFonts w:ascii="Courier New" w:cs="Courier New" w:eastAsia="Courier New" w:hAnsi="Courier New"/>
                <w:b w:val="false"/>
                <w:bCs w:val="false"/>
                <w:color w:val="D6E0EA"/>
                <w:sz w:val="19"/>
                <w:szCs w:val="19"/>
              </w:rPr>
              <w:t xml:space="preserve">DESCRIPTION: Detected by EASM connector. Dealer Portal api.dealers.royalenfield.com.</w:t>
            </w:r>
          </w:p>
          <w:p>
            <w:pPr>
              <w:spacing w:before="40"/>
            </w:pPr>
            <w:r>
              <w:rPr>
                <w:rFonts w:ascii="Courier New" w:cs="Courier New" w:eastAsia="Courier New" w:hAnsi="Courier New"/>
                <w:b w:val="false"/>
                <w:bCs w:val="false"/>
                <w:color w:val="D6E0EA"/>
                <w:sz w:val="19"/>
                <w:szCs w:val="19"/>
              </w:rPr>
              <w:t xml:space="preserve">             Requires immediate triage. EPSS 100th percentile.</w:t>
            </w:r>
          </w:p>
          <w:p>
            <w:pPr>
              <w:spacing w:before="40"/>
            </w:pPr>
            <w:r>
              <w:rPr>
                <w:rFonts w:ascii="Courier New" w:cs="Courier New" w:eastAsia="Courier New" w:hAnsi="Courier New"/>
                <w:b w:val="false"/>
                <w:bCs w:val="false"/>
                <w:color w:val="D6E0EA"/>
                <w:sz w:val="19"/>
                <w:szCs w:val="19"/>
              </w:rPr>
              <w:t xml:space="preserve"/>
            </w:r>
          </w:p>
          <w:p>
            <w:pPr>
              <w:spacing w:before="40"/>
            </w:pPr>
            <w:r>
              <w:rPr>
                <w:rFonts w:ascii="Courier New" w:cs="Courier New" w:eastAsia="Courier New" w:hAnsi="Courier New"/>
                <w:b w:val="false"/>
                <w:bCs w:val="false"/>
                <w:color w:val="D6E0EA"/>
                <w:sz w:val="19"/>
                <w:szCs w:val="19"/>
              </w:rPr>
              <w:t xml:space="preserve">SOURCE:      EASM                 DOMAIN:         Application</w:t>
            </w:r>
          </w:p>
          <w:p>
            <w:pPr>
              <w:spacing w:before="40"/>
            </w:pPr>
            <w:r>
              <w:rPr>
                <w:rFonts w:ascii="Courier New" w:cs="Courier New" w:eastAsia="Courier New" w:hAnsi="Courier New"/>
                <w:b w:val="false"/>
                <w:bCs w:val="false"/>
                <w:color w:val="D6E0EA"/>
                <w:sz w:val="19"/>
                <w:szCs w:val="19"/>
              </w:rPr>
              <w:t xml:space="preserve">CVSS SCORE:  9.8                 COMPOSITE SCORE: 10.0</w:t>
            </w:r>
          </w:p>
          <w:p>
            <w:pPr>
              <w:spacing w:before="40"/>
            </w:pPr>
            <w:r>
              <w:rPr>
                <w:rFonts w:ascii="Courier New" w:cs="Courier New" w:eastAsia="Courier New" w:hAnsi="Courier New"/>
                <w:b w:val="false"/>
                <w:bCs w:val="false"/>
                <w:color w:val="D6E0EA"/>
                <w:sz w:val="19"/>
                <w:szCs w:val="19"/>
              </w:rPr>
              <w:t xml:space="preserve">SEVERITY:    Critical             EPSS SCORE:      0.94356</w:t>
            </w:r>
          </w:p>
          <w:p>
            <w:pPr>
              <w:spacing w:before="40"/>
            </w:pPr>
            <w:r>
              <w:rPr>
                <w:rFonts w:ascii="Courier New" w:cs="Courier New" w:eastAsia="Courier New" w:hAnsi="Courier New"/>
                <w:b w:val="false"/>
                <w:bCs w:val="false"/>
                <w:color w:val="D6E0EA"/>
                <w:sz w:val="19"/>
                <w:szCs w:val="19"/>
              </w:rPr>
              <w:t xml:space="preserve">EPSS %ile:   100th percentile    IN KEV CATALOG:  Yes (CISA KEV)</w:t>
            </w:r>
          </w:p>
          <w:p>
            <w:pPr>
              <w:spacing w:before="40"/>
            </w:pPr>
            <w:r>
              <w:rPr>
                <w:rFonts w:ascii="Courier New" w:cs="Courier New" w:eastAsia="Courier New" w:hAnsi="Courier New"/>
                <w:b w:val="false"/>
                <w:bCs w:val="false"/>
                <w:color w:val="D6E0EA"/>
                <w:sz w:val="19"/>
                <w:szCs w:val="19"/>
              </w:rPr>
              <w:t xml:space="preserve">EXPLOIT:     Weaponized          ASSET:           Dealer Portal api.dealers.royalenfield.com</w:t>
            </w:r>
          </w:p>
          <w:p>
            <w:pPr>
              <w:spacing w:before="40"/>
            </w:pPr>
            <w:r>
              <w:rPr>
                <w:rFonts w:ascii="Courier New" w:cs="Courier New" w:eastAsia="Courier New" w:hAnsi="Courier New"/>
                <w:b w:val="false"/>
                <w:bCs w:val="false"/>
                <w:color w:val="D6E0EA"/>
                <w:sz w:val="19"/>
                <w:szCs w:val="19"/>
              </w:rPr>
              <w:t xml:space="preserve">ASSET TYPE:  Managed             INTERNAL IP:     10.0.14.23</w:t>
            </w:r>
          </w:p>
          <w:p>
            <w:pPr>
              <w:spacing w:before="40"/>
            </w:pPr>
            <w:r>
              <w:rPr>
                <w:rFonts w:ascii="Courier New" w:cs="Courier New" w:eastAsia="Courier New" w:hAnsi="Courier New"/>
                <w:b w:val="false"/>
                <w:bCs w:val="false"/>
                <w:color w:val="D6E0EA"/>
                <w:sz w:val="19"/>
                <w:szCs w:val="19"/>
              </w:rPr>
              <w:t xml:space="preserve">EXTERNAL IP: 203.45.67.89        PRODUCT OWNER:   Rajesh Kumar (App Team Lead)</w:t>
            </w:r>
          </w:p>
          <w:p>
            <w:pPr>
              <w:spacing w:before="40"/>
            </w:pPr>
            <w:r>
              <w:rPr>
                <w:rFonts w:ascii="Courier New" w:cs="Courier New" w:eastAsia="Courier New" w:hAnsi="Courier New"/>
                <w:b w:val="false"/>
                <w:bCs w:val="false"/>
                <w:color w:val="D6E0EA"/>
                <w:sz w:val="19"/>
                <w:szCs w:val="19"/>
              </w:rPr>
              <w:t xml:space="preserve">APT TAGS:    APT28, APT41        TTP:             T1190 (Exploit Public-Facing App)</w:t>
            </w:r>
          </w:p>
          <w:p>
            <w:pPr>
              <w:spacing w:before="40"/>
            </w:pPr>
            <w:r>
              <w:rPr>
                <w:rFonts w:ascii="Courier New" w:cs="Courier New" w:eastAsia="Courier New" w:hAnsi="Courier New"/>
                <w:b w:val="false"/>
                <w:bCs w:val="false"/>
                <w:color w:val="E67E22"/>
                <w:sz w:val="19"/>
                <w:szCs w:val="19"/>
              </w:rPr>
              <w:t xml:space="preserve">RAISED DATE: Apr 5, 2026        PENDING DAYS:    8 days  ⚠️</w:t>
            </w:r>
          </w:p>
          <w:p>
            <w:pPr>
              <w:spacing w:before="40"/>
            </w:pPr>
            <w:r>
              <w:rPr>
                <w:rFonts w:ascii="Courier New" w:cs="Courier New" w:eastAsia="Courier New" w:hAnsi="Courier New"/>
                <w:b w:val="false"/>
                <w:bCs w:val="false"/>
                <w:color w:val="D6E0EA"/>
                <w:sz w:val="19"/>
                <w:szCs w:val="19"/>
              </w:rPr>
              <w:t xml:space="preserve">STATUS:      Open                JIRA TICKET:     RE-URIP-2341</w:t>
            </w:r>
          </w:p>
          <w:p>
            <w:pPr>
              <w:spacing w:before="40"/>
            </w:pPr>
            <w:r>
              <w:rPr>
                <w:rFonts w:ascii="Courier New" w:cs="Courier New" w:eastAsia="Courier New" w:hAnsi="Courier New"/>
                <w:b w:val="false"/>
                <w:bCs w:val="false"/>
                <w:color w:val="D6E0EA"/>
                <w:sz w:val="19"/>
                <w:szCs w:val="19"/>
              </w:rPr>
              <w:t xml:space="preserve"/>
            </w:r>
          </w:p>
          <w:p>
            <w:pPr>
              <w:spacing w:before="40"/>
            </w:pPr>
            <w:r>
              <w:rPr>
                <w:rFonts w:ascii="Courier New" w:cs="Courier New" w:eastAsia="Courier New" w:hAnsi="Courier New"/>
                <w:b/>
                <w:bCs/>
                <w:color w:val="1ABC9C"/>
                <w:sz w:val="19"/>
                <w:szCs w:val="19"/>
              </w:rPr>
              <w:t xml:space="preserve">REMEDIATION STEPS:</w:t>
            </w:r>
          </w:p>
          <w:p>
            <w:pPr>
              <w:spacing w:before="40"/>
            </w:pPr>
            <w:r>
              <w:rPr>
                <w:rFonts w:ascii="Courier New" w:cs="Courier New" w:eastAsia="Courier New" w:hAnsi="Courier New"/>
                <w:b w:val="false"/>
                <w:bCs w:val="false"/>
                <w:color w:val="D6E0EA"/>
                <w:sz w:val="19"/>
                <w:szCs w:val="19"/>
              </w:rPr>
              <w:t xml:space="preserve">  1. Apply Microsoft patch KB5002099 (SharePoint Server 2019 CU)</w:t>
            </w:r>
          </w:p>
          <w:p>
            <w:pPr>
              <w:spacing w:before="40"/>
            </w:pPr>
            <w:r>
              <w:rPr>
                <w:rFonts w:ascii="Courier New" w:cs="Courier New" w:eastAsia="Courier New" w:hAnsi="Courier New"/>
                <w:b w:val="false"/>
                <w:bCs w:val="false"/>
                <w:color w:val="D6E0EA"/>
                <w:sz w:val="19"/>
                <w:szCs w:val="19"/>
              </w:rPr>
              <w:t xml:space="preserve">  2. Disable anonymous access on SharePoint site collection settings</w:t>
            </w:r>
          </w:p>
          <w:p>
            <w:pPr>
              <w:spacing w:before="40"/>
            </w:pPr>
            <w:r>
              <w:rPr>
                <w:rFonts w:ascii="Courier New" w:cs="Courier New" w:eastAsia="Courier New" w:hAnsi="Courier New"/>
                <w:b w:val="false"/>
                <w:bCs w:val="false"/>
                <w:color w:val="D6E0EA"/>
                <w:sz w:val="19"/>
                <w:szCs w:val="19"/>
              </w:rPr>
              <w:t xml:space="preserve">  3. Enable MFA for all SharePoint admin and editor accounts</w:t>
            </w:r>
          </w:p>
          <w:p>
            <w:pPr>
              <w:spacing w:before="40"/>
            </w:pPr>
            <w:r>
              <w:rPr>
                <w:rFonts w:ascii="Courier New" w:cs="Courier New" w:eastAsia="Courier New" w:hAnsi="Courier New"/>
                <w:b w:val="false"/>
                <w:bCs w:val="false"/>
                <w:color w:val="D6E0EA"/>
                <w:sz w:val="19"/>
                <w:szCs w:val="19"/>
              </w:rPr>
              <w:t xml:space="preserve">  4. Review access logs for CVE-2023-29357 exploitation indicators</w:t>
            </w:r>
          </w:p>
          <w:p>
            <w:pPr>
              <w:spacing w:before="40"/>
            </w:pPr>
            <w:r>
              <w:rPr>
                <w:rFonts w:ascii="Courier New" w:cs="Courier New" w:eastAsia="Courier New" w:hAnsi="Courier New"/>
                <w:b w:val="false"/>
                <w:bCs w:val="false"/>
                <w:color w:val="D6E0EA"/>
                <w:sz w:val="19"/>
                <w:szCs w:val="19"/>
              </w:rPr>
              <w:t xml:space="preserve">  5. Request VAPT vendor re-test after patch — sign off in portal</w:t>
            </w:r>
          </w:p>
          <w:p>
            <w:pPr>
              <w:spacing w:before="40"/>
            </w:pPr>
            <w:r>
              <w:rPr>
                <w:rFonts w:ascii="Courier New" w:cs="Courier New" w:eastAsia="Courier New" w:hAnsi="Courier New"/>
                <w:b w:val="false"/>
                <w:bCs w:val="false"/>
                <w:color w:val="D6E0EA"/>
                <w:sz w:val="19"/>
                <w:szCs w:val="19"/>
              </w:rPr>
              <w:t xml:space="preserve"/>
            </w:r>
          </w:p>
          <w:p>
            <w:pPr>
              <w:spacing w:before="40"/>
            </w:pPr>
            <w:r>
              <w:rPr>
                <w:rFonts w:ascii="Courier New" w:cs="Courier New" w:eastAsia="Courier New" w:hAnsi="Courier New"/>
                <w:b w:val="false"/>
                <w:bCs w:val="false"/>
                <w:color w:val="27AE60"/>
                <w:sz w:val="19"/>
                <w:szCs w:val="19"/>
              </w:rPr>
              <w:t xml:space="preserve">ADVISORY STATUS: Valid — Patch Available (KB5002099 released Jan 2024)</w:t>
            </w:r>
          </w:p>
        </w:tc>
      </w:tr>
    </w:tbl>
    <w:p>
      <w:pPr>
        <w:spacing w:before="80"/>
      </w:pPr>
    </w:p>
    <w:p>
      <w:pPr>
        <w:pStyle w:val="Heading2"/>
        <w:spacing w:after="80" w:before="240"/>
      </w:pPr>
      <w:r>
        <w:rPr>
          <w:rFonts w:ascii="Arial" w:cs="Arial" w:eastAsia="Arial" w:hAnsi="Arial"/>
          <w:b/>
          <w:bCs/>
          <w:color w:val="1B4F72"/>
          <w:sz w:val="28"/>
          <w:szCs w:val="28"/>
        </w:rPr>
        <w:t xml:space="preserve">6.4  Risk Acceptance Workflow</w:t>
      </w:r>
    </w:p>
    <w:p>
      <w:pPr>
        <w:pStyle w:val="ListParagraph"/>
        <w:numPr>
          <w:ilvl w:val="0"/>
          <w:numId w:val="2"/>
        </w:numPr>
        <w:spacing w:after="40" w:before="40"/>
      </w:pPr>
      <w:r>
        <w:rPr>
          <w:rFonts w:ascii="Arial" w:cs="Arial" w:eastAsia="Arial" w:hAnsi="Arial"/>
          <w:color w:val="4A5568"/>
          <w:sz w:val="22"/>
          <w:szCs w:val="22"/>
        </w:rPr>
        <w:t xml:space="preserve">Owner flags risk for acceptance → system auto-generates Compensating Controls recommendation</w:t>
      </w:r>
    </w:p>
    <w:p>
      <w:pPr>
        <w:pStyle w:val="ListParagraph"/>
        <w:numPr>
          <w:ilvl w:val="0"/>
          <w:numId w:val="2"/>
        </w:numPr>
        <w:spacing w:after="40" w:before="40"/>
      </w:pPr>
      <w:r>
        <w:rPr>
          <w:rFonts w:ascii="Arial" w:cs="Arial" w:eastAsia="Arial" w:hAnsi="Arial"/>
          <w:color w:val="4A5568"/>
          <w:sz w:val="22"/>
          <w:szCs w:val="22"/>
        </w:rPr>
        <w:t xml:space="preserve">HoD approves with digital sign-off — full audit trail</w:t>
      </w:r>
    </w:p>
    <w:p>
      <w:pPr>
        <w:pStyle w:val="ListParagraph"/>
        <w:numPr>
          <w:ilvl w:val="0"/>
          <w:numId w:val="2"/>
        </w:numPr>
        <w:spacing w:after="40" w:before="40"/>
      </w:pPr>
      <w:r>
        <w:rPr>
          <w:rFonts w:ascii="Arial" w:cs="Arial" w:eastAsia="Arial" w:hAnsi="Arial"/>
          <w:color w:val="4A5568"/>
          <w:sz w:val="22"/>
          <w:szCs w:val="22"/>
        </w:rPr>
        <w:t xml:space="preserve">Accepted risks tagged — auto-excluded from all dashboards and board reports</w:t>
      </w:r>
    </w:p>
    <w:p>
      <w:pPr>
        <w:pStyle w:val="ListParagraph"/>
        <w:numPr>
          <w:ilvl w:val="0"/>
          <w:numId w:val="2"/>
        </w:numPr>
        <w:spacing w:after="40" w:before="40"/>
      </w:pPr>
      <w:r>
        <w:rPr>
          <w:rFonts w:ascii="Arial" w:cs="Arial" w:eastAsia="Arial" w:hAnsi="Arial"/>
          <w:color w:val="4A5568"/>
          <w:sz w:val="22"/>
          <w:szCs w:val="22"/>
        </w:rPr>
        <w:t xml:space="preserve">Re-review reminder at 90 days — HoD must re-approve or remediate</w:t>
      </w:r>
    </w:p>
    <w:p>
      <w:pPr>
        <w:spacing w:before="80"/>
      </w:pPr>
    </w:p>
    <w:p>
      <w:pPr>
        <w:pStyle w:val="Heading2"/>
        <w:spacing w:after="80" w:before="240"/>
      </w:pPr>
      <w:r>
        <w:rPr>
          <w:rFonts w:ascii="Arial" w:cs="Arial" w:eastAsia="Arial" w:hAnsi="Arial"/>
          <w:b/>
          <w:bCs/>
          <w:color w:val="1B4F72"/>
          <w:sz w:val="28"/>
          <w:szCs w:val="28"/>
        </w:rPr>
        <w:t xml:space="preserve">6.5  VAPT Vendor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Vendor Login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Guest role assigned by Royal Enfield. Scoped — vendor sees only their own submissions.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Structured Entry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Form: Vulnerability name, CVE ID, CVSS, Affected Asset, Exploit Maturity, Remediation Recommendation, PoC evidence upload.</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Auto-Processing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On submission: EPSS + KEV enrichment, remediation steps fetched, auto-assigned, Raised Date set, Pending Days starts.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Re-test Flow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IT fixes → 'Request Re-test' → Vendor notified → Pass/Fail with evidence → Auto-close on Pass</w:t>
            </w:r>
          </w:p>
        </w:tc>
      </w:tr>
    </w:tbl>
    <w:p>
      <w:pPr>
        <w:spacing w:before="120"/>
      </w:pPr>
    </w:p>
    <w:p>
      <w:r>
        <w:br w:type="page"/>
      </w:r>
    </w:p>
    <w:p>
      <w:pPr>
        <w:pStyle w:val="Heading1"/>
        <w:spacing w:after="120" w:before="360"/>
      </w:pPr>
      <w:r>
        <w:rPr>
          <w:rFonts w:ascii="Arial" w:cs="Arial" w:eastAsia="Arial" w:hAnsi="Arial"/>
          <w:b/>
          <w:bCs/>
          <w:color w:val="0D1B2A"/>
          <w:sz w:val="36"/>
          <w:szCs w:val="36"/>
        </w:rPr>
        <w:t xml:space="preserve">7. Demo — Sample Risk Register</w:t>
      </w:r>
    </w:p>
    <w:p>
      <w:pPr>
        <w:pBdr>
          <w:bottom w:val="single" w:color="1ABC9C" w:sz="4" w:space="1"/>
        </w:pBdr>
        <w:spacing w:after="100" w:before="100"/>
      </w:pPr>
    </w:p>
    <w:p>
      <w:pPr>
        <w:spacing w:after="80" w:before="60"/>
      </w:pPr>
      <w:r>
        <w:rPr>
          <w:rFonts w:ascii="Arial" w:cs="Arial" w:eastAsia="Arial" w:hAnsi="Arial"/>
          <w:color w:val="4A5568"/>
          <w:sz w:val="22"/>
          <w:szCs w:val="22"/>
        </w:rPr>
        <w:t xml:space="preserve">Representative sample showing Raised Date + Pending Days + Remediation excerpt. All data illustrative.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1000"/>
        <w:gridCol w:w="1200"/>
        <w:gridCol w:w="1200"/>
        <w:gridCol w:w="1860"/>
      </w:tblGrid>
      <w:tr>
        <w:tc>
          <w:tcPr>
            <w:tcW w:type="dxa" w:w="700"/>
            <w:tcBorders>
              <w:top w:val="single" w:color="CCCCCC" w:sz="1"/>
              <w:left w:val="single" w:color="CCCCCC" w:sz="1"/>
              <w:bottom w:val="single" w:color="CCCCCC" w:sz="1"/>
              <w:right w:val="single" w:color="CCCCCC" w:sz="1"/>
            </w:tcBorders>
            <w:shd w:fill="0D1B2A" w:val="clear"/>
            <w:tcMar>
              <w:top w:type="dxa" w:w="80"/>
              <w:left w:type="dxa" w:w="70"/>
              <w:bottom w:type="dxa" w:w="80"/>
              <w:right w:type="dxa" w:w="70"/>
            </w:tcMar>
          </w:tcPr>
          <w:p>
            <w:r>
              <w:rPr>
                <w:rFonts w:ascii="Arial" w:cs="Arial" w:eastAsia="Arial" w:hAnsi="Arial"/>
                <w:b/>
                <w:bCs/>
                <w:color w:val="FFFFFF"/>
                <w:sz w:val="17"/>
                <w:szCs w:val="17"/>
              </w:rPr>
              <w:t xml:space="preserve">ID</w:t>
            </w:r>
          </w:p>
        </w:tc>
        <w:tc>
          <w:tcPr>
            <w:tcW w:type="dxa" w:w="2400"/>
            <w:tcBorders>
              <w:top w:val="single" w:color="CCCCCC" w:sz="1"/>
              <w:left w:val="single" w:color="CCCCCC" w:sz="1"/>
              <w:bottom w:val="single" w:color="CCCCCC" w:sz="1"/>
              <w:right w:val="single" w:color="CCCCCC" w:sz="1"/>
            </w:tcBorders>
            <w:shd w:fill="0D1B2A" w:val="clear"/>
            <w:tcMar>
              <w:top w:type="dxa" w:w="80"/>
              <w:left w:type="dxa" w:w="70"/>
              <w:bottom w:type="dxa" w:w="80"/>
              <w:right w:type="dxa" w:w="70"/>
            </w:tcMar>
          </w:tcPr>
          <w:p>
            <w:r>
              <w:rPr>
                <w:rFonts w:ascii="Arial" w:cs="Arial" w:eastAsia="Arial" w:hAnsi="Arial"/>
                <w:b/>
                <w:bCs/>
                <w:color w:val="FFFFFF"/>
                <w:sz w:val="17"/>
                <w:szCs w:val="17"/>
              </w:rPr>
              <w:t xml:space="preserve">Finding</w:t>
            </w:r>
          </w:p>
        </w:tc>
        <w:tc>
          <w:tcPr>
            <w:tcW w:type="dxa" w:w="1000"/>
            <w:tcBorders>
              <w:top w:val="single" w:color="CCCCCC" w:sz="1"/>
              <w:left w:val="single" w:color="CCCCCC" w:sz="1"/>
              <w:bottom w:val="single" w:color="CCCCCC" w:sz="1"/>
              <w:right w:val="single" w:color="CCCCCC" w:sz="1"/>
            </w:tcBorders>
            <w:shd w:fill="0D1B2A" w:val="clear"/>
            <w:tcMar>
              <w:top w:type="dxa" w:w="80"/>
              <w:left w:type="dxa" w:w="70"/>
              <w:bottom w:type="dxa" w:w="80"/>
              <w:right w:type="dxa" w:w="70"/>
            </w:tcMar>
          </w:tcPr>
          <w:p>
            <w:r>
              <w:rPr>
                <w:rFonts w:ascii="Arial" w:cs="Arial" w:eastAsia="Arial" w:hAnsi="Arial"/>
                <w:b/>
                <w:bCs/>
                <w:color w:val="FFFFFF"/>
                <w:sz w:val="17"/>
                <w:szCs w:val="17"/>
              </w:rPr>
              <w:t xml:space="preserve">CVSS</w:t>
            </w:r>
          </w:p>
        </w:tc>
        <w:tc>
          <w:tcPr>
            <w:tcW w:type="dxa" w:w="1000"/>
            <w:tcBorders>
              <w:top w:val="single" w:color="CCCCCC" w:sz="1"/>
              <w:left w:val="single" w:color="CCCCCC" w:sz="1"/>
              <w:bottom w:val="single" w:color="CCCCCC" w:sz="1"/>
              <w:right w:val="single" w:color="CCCCCC" w:sz="1"/>
            </w:tcBorders>
            <w:shd w:fill="0D1B2A" w:val="clear"/>
            <w:tcMar>
              <w:top w:type="dxa" w:w="80"/>
              <w:left w:type="dxa" w:w="70"/>
              <w:bottom w:type="dxa" w:w="80"/>
              <w:right w:type="dxa" w:w="70"/>
            </w:tcMar>
          </w:tcPr>
          <w:p>
            <w:r>
              <w:rPr>
                <w:rFonts w:ascii="Arial" w:cs="Arial" w:eastAsia="Arial" w:hAnsi="Arial"/>
                <w:b/>
                <w:bCs/>
                <w:color w:val="FFFFFF"/>
                <w:sz w:val="17"/>
                <w:szCs w:val="17"/>
              </w:rPr>
              <w:t xml:space="preserve">Comp.</w:t>
            </w:r>
          </w:p>
        </w:tc>
        <w:tc>
          <w:tcPr>
            <w:tcW w:type="dxa" w:w="1200"/>
            <w:tcBorders>
              <w:top w:val="single" w:color="CCCCCC" w:sz="1"/>
              <w:left w:val="single" w:color="CCCCCC" w:sz="1"/>
              <w:bottom w:val="single" w:color="CCCCCC" w:sz="1"/>
              <w:right w:val="single" w:color="CCCCCC" w:sz="1"/>
            </w:tcBorders>
            <w:shd w:fill="0D1B2A" w:val="clear"/>
            <w:tcMar>
              <w:top w:type="dxa" w:w="80"/>
              <w:left w:type="dxa" w:w="70"/>
              <w:bottom w:type="dxa" w:w="80"/>
              <w:right w:type="dxa" w:w="70"/>
            </w:tcMar>
          </w:tcPr>
          <w:p>
            <w:r>
              <w:rPr>
                <w:rFonts w:ascii="Arial" w:cs="Arial" w:eastAsia="Arial" w:hAnsi="Arial"/>
                <w:b/>
                <w:bCs/>
                <w:color w:val="FFFFFF"/>
                <w:sz w:val="17"/>
                <w:szCs w:val="17"/>
              </w:rPr>
              <w:t xml:space="preserve">Raised</w:t>
            </w:r>
          </w:p>
        </w:tc>
        <w:tc>
          <w:tcPr>
            <w:tcW w:type="dxa" w:w="1200"/>
            <w:tcBorders>
              <w:top w:val="single" w:color="CCCCCC" w:sz="1"/>
              <w:left w:val="single" w:color="CCCCCC" w:sz="1"/>
              <w:bottom w:val="single" w:color="CCCCCC" w:sz="1"/>
              <w:right w:val="single" w:color="CCCCCC" w:sz="1"/>
            </w:tcBorders>
            <w:shd w:fill="0D1B2A" w:val="clear"/>
            <w:tcMar>
              <w:top w:type="dxa" w:w="80"/>
              <w:left w:type="dxa" w:w="70"/>
              <w:bottom w:type="dxa" w:w="80"/>
              <w:right w:type="dxa" w:w="70"/>
            </w:tcMar>
          </w:tcPr>
          <w:p>
            <w:r>
              <w:rPr>
                <w:rFonts w:ascii="Arial" w:cs="Arial" w:eastAsia="Arial" w:hAnsi="Arial"/>
                <w:b/>
                <w:bCs/>
                <w:color w:val="FFFFFF"/>
                <w:sz w:val="17"/>
                <w:szCs w:val="17"/>
              </w:rPr>
              <w:t xml:space="preserve">Pending</w:t>
            </w:r>
          </w:p>
        </w:tc>
        <w:tc>
          <w:tcPr>
            <w:tcW w:type="dxa" w:w="1860"/>
            <w:tcBorders>
              <w:top w:val="single" w:color="CCCCCC" w:sz="1"/>
              <w:left w:val="single" w:color="CCCCCC" w:sz="1"/>
              <w:bottom w:val="single" w:color="CCCCCC" w:sz="1"/>
              <w:right w:val="single" w:color="CCCCCC" w:sz="1"/>
            </w:tcBorders>
            <w:shd w:fill="0D1B2A" w:val="clear"/>
            <w:tcMar>
              <w:top w:type="dxa" w:w="80"/>
              <w:left w:type="dxa" w:w="70"/>
              <w:bottom w:type="dxa" w:w="80"/>
              <w:right w:type="dxa" w:w="70"/>
            </w:tcMar>
          </w:tcPr>
          <w:p>
            <w:r>
              <w:rPr>
                <w:rFonts w:ascii="Arial" w:cs="Arial" w:eastAsia="Arial" w:hAnsi="Arial"/>
                <w:b/>
                <w:bCs/>
                <w:color w:val="FFFFFF"/>
                <w:sz w:val="17"/>
                <w:szCs w:val="17"/>
              </w:rPr>
              <w:t xml:space="preserve">Remediation (excerpt)</w:t>
            </w:r>
          </w:p>
        </w:tc>
      </w:tr>
      <w:tr>
        <w:tc>
          <w:tcPr>
            <w:tcW w:type="dxa" w:w="7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RE-001</w:t>
            </w:r>
          </w:p>
        </w:tc>
        <w:tc>
          <w:tcPr>
            <w:tcW w:type="dxa" w:w="24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RCE — Public Web App (VAPT)</w:t>
            </w:r>
          </w:p>
        </w:tc>
        <w:tc>
          <w:tcPr>
            <w:tcW w:type="dxa" w:w="10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9.8</w:t>
            </w:r>
          </w:p>
        </w:tc>
        <w:tc>
          <w:tcPr>
            <w:tcW w:type="dxa" w:w="10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10.0</w:t>
            </w:r>
          </w:p>
        </w:tc>
        <w:tc>
          <w:tcPr>
            <w:tcW w:type="dxa" w:w="12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Apr 1</w:t>
            </w:r>
          </w:p>
        </w:tc>
        <w:tc>
          <w:tcPr>
            <w:tcW w:type="dxa" w:w="12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bCs/>
                <w:color w:val="E74C3C"/>
                <w:sz w:val="16"/>
                <w:szCs w:val="16"/>
              </w:rPr>
              <w:t xml:space="preserve">12 days</w:t>
            </w:r>
          </w:p>
        </w:tc>
        <w:tc>
          <w:tcPr>
            <w:tcW w:type="dxa" w:w="186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Apply vendor patch. WAF rule. Re-test required.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RE-002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Log4j — Production Server (Spotlight)</w:t>
            </w:r>
          </w:p>
        </w:tc>
        <w:tc>
          <w:tcPr>
            <w:tcW w:type="dxa" w:w="10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9.0</w:t>
            </w:r>
          </w:p>
        </w:tc>
        <w:tc>
          <w:tcPr>
            <w:tcW w:type="dxa" w:w="10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9.8</w:t>
            </w:r>
          </w:p>
        </w:tc>
        <w:tc>
          <w:tcPr>
            <w:tcW w:type="dxa" w:w="12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Apr 3</w:t>
            </w:r>
          </w:p>
        </w:tc>
        <w:tc>
          <w:tcPr>
            <w:tcW w:type="dxa" w:w="12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bCs/>
                <w:color w:val="E74C3C"/>
                <w:sz w:val="16"/>
                <w:szCs w:val="16"/>
              </w:rPr>
              <w:t xml:space="preserve">10 days</w:t>
            </w:r>
          </w:p>
        </w:tc>
        <w:tc>
          <w:tcPr>
            <w:tcW w:type="dxa" w:w="186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Update Log4j to 2.17.1. Restart services. Verify.</w:t>
            </w:r>
          </w:p>
        </w:tc>
      </w:tr>
      <w:tr>
        <w:tc>
          <w:tcPr>
            <w:tcW w:type="dxa" w:w="7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RE-003</w:t>
            </w:r>
          </w:p>
        </w:tc>
        <w:tc>
          <w:tcPr>
            <w:tcW w:type="dxa" w:w="24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SharePoint Priv. Escalation (EASM)</w:t>
            </w:r>
          </w:p>
        </w:tc>
        <w:tc>
          <w:tcPr>
            <w:tcW w:type="dxa" w:w="10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9.8</w:t>
            </w:r>
          </w:p>
        </w:tc>
        <w:tc>
          <w:tcPr>
            <w:tcW w:type="dxa" w:w="10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10.0</w:t>
            </w:r>
          </w:p>
        </w:tc>
        <w:tc>
          <w:tcPr>
            <w:tcW w:type="dxa" w:w="12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Apr 5</w:t>
            </w:r>
          </w:p>
        </w:tc>
        <w:tc>
          <w:tcPr>
            <w:tcW w:type="dxa" w:w="12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bCs/>
                <w:color w:val="E74C3C"/>
                <w:sz w:val="16"/>
                <w:szCs w:val="16"/>
              </w:rPr>
              <w:t xml:space="preserve">8 days</w:t>
            </w:r>
          </w:p>
        </w:tc>
        <w:tc>
          <w:tcPr>
            <w:tcW w:type="dxa" w:w="186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Apply KB5002099. Disable anon access. MFA 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RE-004</w:t>
            </w:r>
          </w:p>
        </w:tc>
        <w:tc>
          <w:tcPr>
            <w:tcW w:type="dxa" w:w="24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Unencrypted OT Protocol (Armis)</w:t>
            </w:r>
          </w:p>
        </w:tc>
        <w:tc>
          <w:tcPr>
            <w:tcW w:type="dxa" w:w="10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8.5</w:t>
            </w:r>
          </w:p>
        </w:tc>
        <w:tc>
          <w:tcPr>
            <w:tcW w:type="dxa" w:w="10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9.3</w:t>
            </w:r>
          </w:p>
        </w:tc>
        <w:tc>
          <w:tcPr>
            <w:tcW w:type="dxa" w:w="12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Apr 6</w:t>
            </w:r>
          </w:p>
        </w:tc>
        <w:tc>
          <w:tcPr>
            <w:tcW w:type="dxa" w:w="12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bCs/>
                <w:color w:val="E74C3C"/>
                <w:sz w:val="16"/>
                <w:szCs w:val="16"/>
              </w:rPr>
              <w:t xml:space="preserve">7 days</w:t>
            </w:r>
          </w:p>
        </w:tc>
        <w:tc>
          <w:tcPr>
            <w:tcW w:type="dxa" w:w="186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Enable TLS on OT comms. Armis policy update.</w:t>
            </w:r>
          </w:p>
        </w:tc>
      </w:tr>
      <w:tr>
        <w:tc>
          <w:tcPr>
            <w:tcW w:type="dxa" w:w="7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RE-005</w:t>
            </w:r>
          </w:p>
        </w:tc>
        <w:tc>
          <w:tcPr>
            <w:tcW w:type="dxa" w:w="24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Shadow IT App — Zscaler</w:t>
            </w:r>
          </w:p>
        </w:tc>
        <w:tc>
          <w:tcPr>
            <w:tcW w:type="dxa" w:w="10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7.2</w:t>
            </w:r>
          </w:p>
        </w:tc>
        <w:tc>
          <w:tcPr>
            <w:tcW w:type="dxa" w:w="10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8.0</w:t>
            </w:r>
          </w:p>
        </w:tc>
        <w:tc>
          <w:tcPr>
            <w:tcW w:type="dxa" w:w="12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Apr 8</w:t>
            </w:r>
          </w:p>
        </w:tc>
        <w:tc>
          <w:tcPr>
            <w:tcW w:type="dxa" w:w="12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bCs/>
                <w:color w:val="E67E22"/>
                <w:sz w:val="16"/>
                <w:szCs w:val="16"/>
              </w:rPr>
              <w:t xml:space="preserve">5 days</w:t>
            </w:r>
          </w:p>
        </w:tc>
        <w:tc>
          <w:tcPr>
            <w:tcW w:type="dxa" w:w="186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Block app in Zscaler CASB. Notify user. Log.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RE-006</w:t>
            </w:r>
          </w:p>
        </w:tc>
        <w:tc>
          <w:tcPr>
            <w:tcW w:type="dxa" w:w="24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CERT-In CVE-2026-1234</w:t>
            </w:r>
          </w:p>
        </w:tc>
        <w:tc>
          <w:tcPr>
            <w:tcW w:type="dxa" w:w="10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7.0</w:t>
            </w:r>
          </w:p>
        </w:tc>
        <w:tc>
          <w:tcPr>
            <w:tcW w:type="dxa" w:w="10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7.8</w:t>
            </w:r>
          </w:p>
        </w:tc>
        <w:tc>
          <w:tcPr>
            <w:tcW w:type="dxa" w:w="12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Apr 9</w:t>
            </w:r>
          </w:p>
        </w:tc>
        <w:tc>
          <w:tcPr>
            <w:tcW w:type="dxa" w:w="12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bCs/>
                <w:color w:val="E67E22"/>
                <w:sz w:val="16"/>
                <w:szCs w:val="16"/>
              </w:rPr>
              <w:t xml:space="preserve">4 days</w:t>
            </w:r>
          </w:p>
        </w:tc>
        <w:tc>
          <w:tcPr>
            <w:tcW w:type="dxa" w:w="186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Update affected package. CERT-In resolution confirm.</w:t>
            </w:r>
          </w:p>
        </w:tc>
      </w:tr>
      <w:tr>
        <w:tc>
          <w:tcPr>
            <w:tcW w:type="dxa" w:w="7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RE-007</w:t>
            </w:r>
          </w:p>
        </w:tc>
        <w:tc>
          <w:tcPr>
            <w:tcW w:type="dxa" w:w="24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Shared Admin Password (CyberArk)</w:t>
            </w:r>
          </w:p>
        </w:tc>
        <w:tc>
          <w:tcPr>
            <w:tcW w:type="dxa" w:w="10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6.1</w:t>
            </w:r>
          </w:p>
        </w:tc>
        <w:tc>
          <w:tcPr>
            <w:tcW w:type="dxa" w:w="10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6.5</w:t>
            </w:r>
          </w:p>
        </w:tc>
        <w:tc>
          <w:tcPr>
            <w:tcW w:type="dxa" w:w="12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Apr 10</w:t>
            </w:r>
          </w:p>
        </w:tc>
        <w:tc>
          <w:tcPr>
            <w:tcW w:type="dxa" w:w="120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bCs/>
                <w:color w:val="4A5568"/>
                <w:sz w:val="16"/>
                <w:szCs w:val="16"/>
              </w:rPr>
              <w:t xml:space="preserve">3 days</w:t>
            </w:r>
          </w:p>
        </w:tc>
        <w:tc>
          <w:tcPr>
            <w:tcW w:type="dxa" w:w="1860"/>
            <w:tcBorders>
              <w:top w:val="single" w:color="CCCCCC" w:sz="1"/>
              <w:left w:val="single" w:color="CCCCCC" w:sz="1"/>
              <w:bottom w:val="single" w:color="CCCCCC" w:sz="1"/>
              <w:right w:val="single" w:color="CCCCCC" w:sz="1"/>
            </w:tcBorders>
            <w:shd w:fill="F2F4F6" w:val="clear"/>
            <w:tcMar>
              <w:top w:type="dxa" w:w="60"/>
              <w:left w:type="dxa" w:w="70"/>
              <w:bottom w:type="dxa" w:w="60"/>
              <w:right w:type="dxa" w:w="70"/>
            </w:tcMar>
          </w:tcPr>
          <w:p>
            <w:r>
              <w:rPr>
                <w:rFonts w:ascii="Arial" w:cs="Arial" w:eastAsia="Arial" w:hAnsi="Arial"/>
                <w:b w:val="false"/>
                <w:bCs w:val="false"/>
                <w:color w:val="4A5568"/>
                <w:sz w:val="16"/>
                <w:szCs w:val="16"/>
              </w:rPr>
              <w:t xml:space="preserve">Rotate via CyberArk. Enable session isolation.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RE-008</w:t>
            </w:r>
          </w:p>
        </w:tc>
        <w:tc>
          <w:tcPr>
            <w:tcW w:type="dxa" w:w="24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IDOR — HR Portal (Bug Bounty)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5.4</w:t>
            </w:r>
          </w:p>
        </w:tc>
        <w:tc>
          <w:tcPr>
            <w:tcW w:type="dxa" w:w="10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5.9</w:t>
            </w:r>
          </w:p>
        </w:tc>
        <w:tc>
          <w:tcPr>
            <w:tcW w:type="dxa" w:w="12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Apr 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bCs/>
                <w:color w:val="4A5568"/>
                <w:sz w:val="16"/>
                <w:szCs w:val="16"/>
              </w:rPr>
              <w:t xml:space="preserve">2 days</w:t>
            </w:r>
          </w:p>
        </w:tc>
        <w:tc>
          <w:tcPr>
            <w:tcW w:type="dxa" w:w="1860"/>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Arial" w:cs="Arial" w:eastAsia="Arial" w:hAnsi="Arial"/>
                <w:b w:val="false"/>
                <w:bCs w:val="false"/>
                <w:color w:val="4A5568"/>
                <w:sz w:val="16"/>
                <w:szCs w:val="16"/>
              </w:rPr>
              <w:t xml:space="preserve">Add authz check on /api/users/{id} endpoint.</w:t>
            </w:r>
          </w:p>
        </w:tc>
      </w:tr>
    </w:tbl>
    <w:p>
      <w:pPr>
        <w:spacing w:before="120"/>
      </w:pPr>
    </w:p>
    <w:p>
      <w:r>
        <w:br w:type="page"/>
      </w:r>
    </w:p>
    <w:p>
      <w:pPr>
        <w:pStyle w:val="Heading1"/>
        <w:spacing w:after="120" w:before="360"/>
      </w:pPr>
      <w:r>
        <w:rPr>
          <w:rFonts w:ascii="Arial" w:cs="Arial" w:eastAsia="Arial" w:hAnsi="Arial"/>
          <w:b/>
          <w:bCs/>
          <w:color w:val="0D1B2A"/>
          <w:sz w:val="36"/>
          <w:szCs w:val="36"/>
        </w:rPr>
        <w:t xml:space="preserve">8. Implementation Plan</w:t>
      </w:r>
    </w:p>
    <w:p>
      <w:pPr>
        <w:pBdr>
          <w:bottom w:val="single" w:color="1ABC9C" w:sz="4" w:space="1"/>
        </w:pBdr>
        <w:spacing w:after="100" w:before="100"/>
      </w:pPr>
    </w:p>
    <w:p>
      <w:pPr>
        <w:spacing w:after="80" w:before="60"/>
      </w:pPr>
      <w:r>
        <w:rPr>
          <w:rFonts w:ascii="Arial" w:cs="Arial" w:eastAsia="Arial" w:hAnsi="Arial"/>
          <w:color w:val="4A5568"/>
          <w:sz w:val="22"/>
          <w:szCs w:val="22"/>
        </w:rPr>
        <w:t xml:space="preserve">Honest 6-month delivery schedule for a 7,000-endpoint enterprise environment with 14 sources.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60"/>
        <w:gridCol w:w="2000"/>
      </w:tblGrid>
      <w:tr>
        <w:tc>
          <w:tcPr>
            <w:tcW w:type="dxa" w:w="9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20"/>
                <w:szCs w:val="20"/>
              </w:rPr>
              <w:t xml:space="preserve">Timeline</w:t>
            </w:r>
          </w:p>
        </w:tc>
        <w:tc>
          <w:tcPr>
            <w:tcW w:type="dxa" w:w="46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20"/>
                <w:szCs w:val="20"/>
              </w:rPr>
              <w:t xml:space="preserve">Milestone</w:t>
            </w:r>
          </w:p>
        </w:tc>
      </w:tr>
      <w:tr>
        <w:tc>
          <w:tcPr>
            <w:tcW w:type="dxa" w:w="9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19"/>
                <w:szCs w:val="19"/>
              </w:rPr>
              <w:t xml:space="preserve">Phase 1</w:t>
            </w:r>
          </w:p>
        </w:tc>
        <w:tc>
          <w:tcPr>
            <w:tcW w:type="dxa" w:w="18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19"/>
                <w:szCs w:val="19"/>
              </w:rPr>
              <w:t xml:space="preserve">Month 1</w:t>
            </w:r>
          </w:p>
        </w:tc>
        <w:tc>
          <w:tcPr>
            <w:tcW w:type="dxa" w:w="466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19"/>
                <w:szCs w:val="19"/>
              </w:rPr>
              <w:t xml:space="preserve">CrowdStrike + Armis connectors. OT network access (On-Prem Collector or Proxy). Asset fingerprinting. Managed/Unmanaged classification.</w:t>
            </w:r>
          </w:p>
        </w:tc>
        <w:tc>
          <w:tcPr>
            <w:tcW w:type="dxa" w:w="20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19"/>
                <w:szCs w:val="19"/>
              </w:rPr>
              <w:t xml:space="preserve">Core data flowing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19"/>
                <w:szCs w:val="19"/>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19"/>
                <w:szCs w:val="19"/>
              </w:rPr>
              <w:t xml:space="preserve">Month 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19"/>
                <w:szCs w:val="19"/>
              </w:rPr>
              <w:t xml:space="preserve">Risk register + composite scoring. Raised Date + Pending Days tracking. Remediation steps auto-fetch (NVD API). VAPT portal + file parser.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19"/>
                <w:szCs w:val="19"/>
              </w:rPr>
              <w:t xml:space="preserve">Register live with remediation</w:t>
            </w:r>
          </w:p>
        </w:tc>
      </w:tr>
      <w:tr>
        <w:tc>
          <w:tcPr>
            <w:tcW w:type="dxa" w:w="9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19"/>
                <w:szCs w:val="19"/>
              </w:rPr>
              <w:t xml:space="preserve">Phase 3</w:t>
            </w:r>
          </w:p>
        </w:tc>
        <w:tc>
          <w:tcPr>
            <w:tcW w:type="dxa" w:w="18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19"/>
                <w:szCs w:val="19"/>
              </w:rPr>
              <w:t xml:space="preserve">Month 3</w:t>
            </w:r>
          </w:p>
        </w:tc>
        <w:tc>
          <w:tcPr>
            <w:tcW w:type="dxa" w:w="466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19"/>
                <w:szCs w:val="19"/>
              </w:rPr>
              <w:t xml:space="preserve">Risk acceptance workflow. HoD approval. Jira/ServiceNow integration. Advisory applicability engine.</w:t>
            </w:r>
          </w:p>
        </w:tc>
        <w:tc>
          <w:tcPr>
            <w:tcW w:type="dxa" w:w="20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19"/>
                <w:szCs w:val="19"/>
              </w:rPr>
              <w:t xml:space="preserve">Full workflow live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19"/>
                <w:szCs w:val="19"/>
              </w:rPr>
              <w:t xml:space="preserve">Phase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19"/>
                <w:szCs w:val="19"/>
              </w:rPr>
              <w:t xml:space="preserve">Month 4</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19"/>
                <w:szCs w:val="19"/>
              </w:rPr>
              <w:t xml:space="preserve">Executive dashboard. Security Posture score. Board + CERT-In reports. APT tagging + IOC matching. Role-based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19"/>
                <w:szCs w:val="19"/>
              </w:rPr>
              <w:t xml:space="preserve">Demo ready</w:t>
            </w:r>
          </w:p>
        </w:tc>
      </w:tr>
      <w:tr>
        <w:tc>
          <w:tcPr>
            <w:tcW w:type="dxa" w:w="9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19"/>
                <w:szCs w:val="19"/>
              </w:rPr>
              <w:t xml:space="preserve">Phase 5</w:t>
            </w:r>
          </w:p>
        </w:tc>
        <w:tc>
          <w:tcPr>
            <w:tcW w:type="dxa" w:w="18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19"/>
                <w:szCs w:val="19"/>
              </w:rPr>
              <w:t xml:space="preserve">Month 5</w:t>
            </w:r>
          </w:p>
        </w:tc>
        <w:tc>
          <w:tcPr>
            <w:tcW w:type="dxa" w:w="466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19"/>
                <w:szCs w:val="19"/>
              </w:rPr>
              <w:t xml:space="preserve">Remaining connectors. UAT with RE IT team. Auto-remediation scripts pilot (CrowdStrike RTR). Implication check engine.</w:t>
            </w:r>
          </w:p>
        </w:tc>
        <w:tc>
          <w:tcPr>
            <w:tcW w:type="dxa" w:w="2000"/>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r>
              <w:rPr>
                <w:rFonts w:ascii="Arial" w:cs="Arial" w:eastAsia="Arial" w:hAnsi="Arial"/>
                <w:color w:val="4A5568"/>
                <w:sz w:val="19"/>
                <w:szCs w:val="19"/>
              </w:rPr>
              <w:t xml:space="preserve">Full system live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19"/>
                <w:szCs w:val="19"/>
              </w:rPr>
              <w:t xml:space="preserve">Phase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19"/>
                <w:szCs w:val="19"/>
              </w:rPr>
              <w:t xml:space="preserve">Month 6</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19"/>
                <w:szCs w:val="19"/>
              </w:rPr>
              <w:t xml:space="preserve">Auto-remediation go-live. Performance testing. Ops team training. Handover.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568"/>
                <w:sz w:val="19"/>
                <w:szCs w:val="19"/>
              </w:rPr>
              <w:t xml:space="preserve">Production + Auto-Remediation</w:t>
            </w:r>
          </w:p>
        </w:tc>
      </w:tr>
    </w:tbl>
    <w:p>
      <w:pPr>
        <w:spacing w:before="120"/>
      </w:pPr>
    </w:p>
    <w:p>
      <w:r>
        <w:br w:type="page"/>
      </w:r>
    </w:p>
    <w:p>
      <w:pPr>
        <w:pStyle w:val="Heading1"/>
        <w:spacing w:after="120" w:before="360"/>
      </w:pPr>
      <w:r>
        <w:rPr>
          <w:rFonts w:ascii="Arial" w:cs="Arial" w:eastAsia="Arial" w:hAnsi="Arial"/>
          <w:b/>
          <w:bCs/>
          <w:color w:val="0D1B2A"/>
          <w:sz w:val="36"/>
          <w:szCs w:val="36"/>
        </w:rPr>
        <w:t xml:space="preserve">9. Commercial Model</w:t>
      </w:r>
    </w:p>
    <w:p>
      <w:pPr>
        <w:pBdr>
          <w:bottom w:val="single" w:color="1ABC9C" w:sz="4"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1-time platform delivery + subscription support</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Endpoint Tier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Priced per endpoint tier — covers Royal Enfield's current environment with headroom for growth</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Subscription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2-year initial term, renewable annually</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All 14 source connectors, portal, dashboards, reports, remediation engine, OTX + MITRE integrations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Auto-Remediation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Included in Phase 2 subscription — script library, implication checker, audit trail</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Zero Extra Cost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OTX, MITRE ATT&amp;CK, CISA KEV, EPSS, NVD — all free APIs. No additional licensing.</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Paid Exception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BitSight integration (optional) + Dark web monitoring (SpyCloud/Recorded Future) — optional add-ons</w:t>
            </w:r>
          </w:p>
        </w:tc>
      </w:tr>
    </w:tbl>
    <w:p>
      <w:pPr>
        <w:spacing w:before="120"/>
      </w:pPr>
    </w:p>
    <w:p>
      <w:pPr>
        <w:pStyle w:val="Heading1"/>
        <w:spacing w:after="120" w:before="360"/>
      </w:pPr>
      <w:r>
        <w:rPr>
          <w:rFonts w:ascii="Arial" w:cs="Arial" w:eastAsia="Arial" w:hAnsi="Arial"/>
          <w:b/>
          <w:bCs/>
          <w:color w:val="0D1B2A"/>
          <w:sz w:val="36"/>
          <w:szCs w:val="36"/>
        </w:rPr>
        <w:t xml:space="preserve">10. What We Need From Royal Enfield</w:t>
      </w:r>
    </w:p>
    <w:p>
      <w:pPr>
        <w:pBdr>
          <w:bottom w:val="single" w:color="1ABC9C" w:sz="4"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01 — Tool APIs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CrowdStrike read-only API key. Armis API credentials. Zscaler CASB API token. SoC SIEM webhook or API.</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02 — OT Network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Network topology of Armis segment. Decision: On-Premise Collector or Secure API Gateway.</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03 — CMDB / Tags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CrowdStrike asset criticality tags or ServiceNow CMDB Business Criticality field — for asset tiering.</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04 — VAPT Sample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One sample VAPT report (PDF or Excel) — to finalize import parser and remediation extraction.</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05 — Risk Logic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How do you rate Bug Bounty (P1/P2?), SoC alerts, CERT-In responses currently?</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06 — Ticketing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Jira or ServiceNow? Project/board structure for vulnerability tickets?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07 — Owner Matrix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Product owner mapping per asset/domain — who is responsible for what?</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08 — Competitor Quotes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Quotes from PFC and other vendors — for commercial benchmarking.</w:t>
            </w:r>
          </w:p>
        </w:tc>
      </w:tr>
    </w:tbl>
    <w:p>
      <w:pPr>
        <w:spacing w:before="120"/>
      </w:pPr>
    </w:p>
    <w:p>
      <w:r>
        <w:br w:type="page"/>
      </w:r>
    </w:p>
    <w:p>
      <w:pPr>
        <w:pStyle w:val="Heading1"/>
        <w:spacing w:after="120" w:before="360"/>
      </w:pPr>
      <w:r>
        <w:rPr>
          <w:rFonts w:ascii="Arial" w:cs="Arial" w:eastAsia="Arial" w:hAnsi="Arial"/>
          <w:b/>
          <w:bCs/>
          <w:color w:val="0D1B2A"/>
          <w:sz w:val="36"/>
          <w:szCs w:val="36"/>
        </w:rPr>
        <w:t xml:space="preserve">11. FAQ — Objection Handler</w:t>
      </w:r>
    </w:p>
    <w:p>
      <w:pPr>
        <w:pBdr>
          <w:bottom w:val="single" w:color="1ABC9C" w:sz="4"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2"/>
                <w:szCs w:val="22"/>
              </w:rPr>
              <w:t xml:space="preserve">Q: We use CrowdStrike which already scores vulnerabilities. Why URIP?</w:t>
            </w:r>
          </w:p>
        </w:tc>
      </w:tr>
    </w:tbl>
    <w:p>
      <w:pPr>
        <w:spacing w:before="40"/>
      </w:pPr>
    </w:p>
    <w:p>
      <w:pPr>
        <w:spacing w:after="80" w:before="60"/>
      </w:pPr>
      <w:r>
        <w:rPr>
          <w:rFonts w:ascii="Arial" w:cs="Arial" w:eastAsia="Arial" w:hAnsi="Arial"/>
          <w:color w:val="4A5568"/>
          <w:sz w:val="22"/>
          <w:szCs w:val="22"/>
        </w:rPr>
        <w:t xml:space="preserve">CrowdStrike's ExPRT scoring is excellent — for CrowdStrike findings only. Your VAPT reports, CERT-In advisories, Bug Bounty findings, and SoC alerts are not scored by CrowdStrike. URIP takes CrowdStrike's score, normalizes it to the same scale as all other sources, and gives one unified register with pending days + remediation steps across all 14 inputs.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2"/>
                <w:szCs w:val="22"/>
              </w:rPr>
              <w:t xml:space="preserve">Q: How does URIP handle the same vulnerability found by two tools?</w:t>
            </w:r>
          </w:p>
        </w:tc>
      </w:tr>
    </w:tbl>
    <w:p>
      <w:pPr>
        <w:spacing w:before="40"/>
      </w:pPr>
    </w:p>
    <w:p>
      <w:pPr>
        <w:spacing w:after="80" w:before="60"/>
      </w:pPr>
      <w:r>
        <w:rPr>
          <w:rFonts w:ascii="Arial" w:cs="Arial" w:eastAsia="Arial" w:hAnsi="Arial"/>
          <w:color w:val="4A5568"/>
          <w:sz w:val="22"/>
          <w:szCs w:val="22"/>
        </w:rPr>
        <w:t xml:space="preserve">Asset Fingerprinting — MAC Address + Hostname + IP. Same CVE on same asset from two sources = merged into one finding. Highest composite score retained. Both sources attributed. Remediation steps combined.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2"/>
                <w:szCs w:val="22"/>
              </w:rPr>
              <w:t xml:space="preserve">Q: How does auto-remediation work without breaking production?</w:t>
            </w:r>
          </w:p>
        </w:tc>
      </w:tr>
    </w:tbl>
    <w:p>
      <w:pPr>
        <w:spacing w:before="40"/>
      </w:pPr>
    </w:p>
    <w:p>
      <w:pPr>
        <w:spacing w:after="80" w:before="60"/>
      </w:pPr>
      <w:r>
        <w:rPr>
          <w:rFonts w:ascii="Arial" w:cs="Arial" w:eastAsia="Arial" w:hAnsi="Arial"/>
          <w:color w:val="4A5568"/>
          <w:sz w:val="22"/>
          <w:szCs w:val="22"/>
        </w:rPr>
        <w:t xml:space="preserve">Before any script executes, URIP runs an Implication Check — shows which services will restart, expected downtime, and rollback plan. CISO configures which risk categories auto-execute vs require SPOC approval. All actions logged with before/after state. Re-test runs automatically after execution.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2"/>
                <w:szCs w:val="22"/>
              </w:rPr>
              <w:t xml:space="preserve">Q: How does Armis OT data reach URIP if it is on a separate network?</w:t>
            </w:r>
          </w:p>
        </w:tc>
      </w:tr>
    </w:tbl>
    <w:p>
      <w:pPr>
        <w:spacing w:before="40"/>
      </w:pPr>
    </w:p>
    <w:p>
      <w:pPr>
        <w:spacing w:after="80" w:before="60"/>
      </w:pPr>
      <w:r>
        <w:rPr>
          <w:rFonts w:ascii="Arial" w:cs="Arial" w:eastAsia="Arial" w:hAnsi="Arial"/>
          <w:color w:val="4A5568"/>
          <w:sz w:val="22"/>
          <w:szCs w:val="22"/>
        </w:rPr>
        <w:t xml:space="preserve">Two options: (A) On-Premise Collector — lightweight agent inside OT segment, sends encrypted summary to URIP. (B) Secure API Gateway — proxy in DMZ between OT and URIP. Neither option exposes the OT network directly to the internet. All data encrypted TLS 1.3.</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2"/>
                <w:szCs w:val="22"/>
              </w:rPr>
              <w:t xml:space="preserve">Q: The timeline is 6 months — is that realistic?</w:t>
            </w:r>
          </w:p>
        </w:tc>
      </w:tr>
    </w:tbl>
    <w:p>
      <w:pPr>
        <w:spacing w:before="40"/>
      </w:pPr>
    </w:p>
    <w:p>
      <w:pPr>
        <w:spacing w:after="80" w:before="60"/>
      </w:pPr>
      <w:r>
        <w:rPr>
          <w:rFonts w:ascii="Arial" w:cs="Arial" w:eastAsia="Arial" w:hAnsi="Arial"/>
          <w:color w:val="4A5568"/>
          <w:sz w:val="22"/>
          <w:szCs w:val="22"/>
        </w:rPr>
        <w:t xml:space="preserve">Yes. Core portal and scoring engine are already built. Months 1-3 connect your specific tool stack and validate data quality. Months 4-6 are integration hardening, UAT, and go-live. Auto-remediation pilots in Month 5 with full go-live in Month 6. Realistic for a 7,000-endpoint environment with 14 sources.</w:t>
      </w:r>
    </w:p>
    <w:p>
      <w:pPr>
        <w:spacing w:before="120"/>
      </w:pPr>
    </w:p>
    <w:p>
      <w:r>
        <w:br w:type="page"/>
      </w:r>
    </w:p>
    <w:p>
      <w:pPr>
        <w:pStyle w:val="Heading1"/>
        <w:spacing w:after="120" w:before="360"/>
      </w:pPr>
      <w:r>
        <w:rPr>
          <w:rFonts w:ascii="Arial" w:cs="Arial" w:eastAsia="Arial" w:hAnsi="Arial"/>
          <w:b/>
          <w:bCs/>
          <w:color w:val="0D1B2A"/>
          <w:sz w:val="36"/>
          <w:szCs w:val="36"/>
        </w:rPr>
        <w:t xml:space="preserve">12. Recommended Enhancements</w:t>
      </w:r>
    </w:p>
    <w:p>
      <w:pPr>
        <w:pBdr>
          <w:bottom w:val="single" w:color="1ABC9C" w:sz="4" w:space="1"/>
        </w:pBdr>
        <w:spacing w:after="100" w:before="100"/>
      </w:pPr>
    </w:p>
    <w:p>
      <w:pPr>
        <w:pStyle w:val="Heading2"/>
        <w:spacing w:after="80" w:before="240"/>
      </w:pPr>
      <w:r>
        <w:rPr>
          <w:rFonts w:ascii="Arial" w:cs="Arial" w:eastAsia="Arial" w:hAnsi="Arial"/>
          <w:b/>
          <w:bCs/>
          <w:color w:val="1B4F72"/>
          <w:sz w:val="28"/>
          <w:szCs w:val="28"/>
        </w:rPr>
        <w:t xml:space="preserve">12.1  Threat Map — Word Cloud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Word Cloud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Most active Threat Actors targeting client sector. Size = frequency. Example: APT28, APT41, Lazarus.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Word Cloud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Top Attack Techniques in current threat pulses. Example: Phishing, RCE, Credential Theft, Supply Chain.</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Word Cloud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Most targeted sectors. Example: Manufacturing, Defense, Energy, Automotive, Government.</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Demo Impact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High — board-level visual. WHO is attacking, HOW they attack, WHO ELSE they target. One glance.</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Data from MITRE + OTX. D3.js word cloud plugin. Estimated effort: 1-2 days.</w:t>
            </w:r>
          </w:p>
        </w:tc>
      </w:tr>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Recommended — not yet implemented. Proposed for next sprint post demo feedback.</w:t>
            </w:r>
          </w:p>
        </w:tc>
      </w:tr>
    </w:tbl>
    <w:p>
      <w:pPr>
        <w:spacing w:before="120"/>
      </w:pPr>
    </w:p>
    <w:p>
      <w:r>
        <w:br w:type="page"/>
      </w:r>
    </w:p>
    <w:p>
      <w:pPr>
        <w:pStyle w:val="Heading1"/>
        <w:spacing w:after="120" w:before="360"/>
      </w:pPr>
      <w:r>
        <w:rPr>
          <w:rFonts w:ascii="Arial" w:cs="Arial" w:eastAsia="Arial" w:hAnsi="Arial"/>
          <w:b/>
          <w:bCs/>
          <w:color w:val="0D1B2A"/>
          <w:sz w:val="36"/>
          <w:szCs w:val="36"/>
        </w:rPr>
        <w:t xml:space="preserve">Appendix — Glossary of Key Terms</w:t>
      </w:r>
    </w:p>
    <w:p>
      <w:pPr>
        <w:pBdr>
          <w:bottom w:val="single" w:color="1ABC9C" w:sz="4" w:space="1"/>
        </w:pBdr>
        <w:spacing w:after="100" w:before="100"/>
      </w:pPr>
    </w:p>
    <w:p>
      <w:pPr>
        <w:spacing w:after="80" w:before="60"/>
      </w:pPr>
      <w:r>
        <w:rPr>
          <w:rFonts w:ascii="Arial" w:cs="Arial" w:eastAsia="Arial" w:hAnsi="Arial"/>
          <w:color w:val="4A5568"/>
          <w:sz w:val="22"/>
          <w:szCs w:val="22"/>
        </w:rPr>
        <w:t xml:space="preserve">Quick reference for all abbreviations used in this document and the Gurgaon demo.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2"/>
                <w:szCs w:val="22"/>
              </w:rPr>
              <w:t xml:space="preserve">GROUP 1 — SCORING</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800"/>
        <w:gridCol w:w="3600"/>
      </w:tblGrid>
      <w:tr>
        <w:tc>
          <w:tcPr>
            <w:tcW w:type="dxa" w:w="9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Term</w:t>
            </w:r>
          </w:p>
        </w:tc>
        <w:tc>
          <w:tcPr>
            <w:tcW w:type="dxa" w:w="30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Full Name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Managed By</w:t>
            </w:r>
          </w:p>
        </w:tc>
        <w:tc>
          <w:tcPr>
            <w:tcW w:type="dxa" w:w="3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Simple Function</w:t>
            </w:r>
          </w:p>
        </w:tc>
      </w:tr>
      <w:tr>
        <w:tc>
          <w:tcPr>
            <w:tcW w:type="dxa" w:w="9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CVE</w:t>
            </w:r>
          </w:p>
        </w:tc>
        <w:tc>
          <w:tcPr>
            <w:tcW w:type="dxa" w:w="30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Common Vulnerabilities &amp; Exposures</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MITRE</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ID Number for a bug. Every vulnerability has a unique name.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CVSS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Common Vulnerability Scoring System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FIRST.org</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Size of the hole. Score 0-10. 10 = giant hole.</w:t>
            </w:r>
          </w:p>
        </w:tc>
      </w:tr>
      <w:tr>
        <w:tc>
          <w:tcPr>
            <w:tcW w:type="dxa" w:w="9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EPSS</w:t>
            </w:r>
          </w:p>
        </w:tc>
        <w:tc>
          <w:tcPr>
            <w:tcW w:type="dxa" w:w="30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Exploit Prediction Scoring System</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FIRST.org</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Probability a CVE will be exploited in next 30 days.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KEV</w:t>
            </w:r>
          </w:p>
        </w:tc>
        <w:tc>
          <w:tcPr>
            <w:tcW w:type="dxa" w:w="3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Known Exploited Vulnerabilities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CISA</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Confirmed list of CVEs actively used by attackers right now.</w:t>
            </w:r>
          </w:p>
        </w:tc>
      </w:tr>
      <w:tr>
        <w:tc>
          <w:tcPr>
            <w:tcW w:type="dxa" w:w="9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SSVC</w:t>
            </w:r>
          </w:p>
        </w:tc>
        <w:tc>
          <w:tcPr>
            <w:tcW w:type="dxa" w:w="30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Stakeholder-Specific Vulnerability Categorization</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CISA/SEI</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Decision label: ACT NOW / ACT / ATTEND / TRACK.</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2"/>
                <w:szCs w:val="22"/>
              </w:rPr>
              <w:t xml:space="preserve">GROUP 2 — THREATS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800"/>
        <w:gridCol w:w="3600"/>
      </w:tblGrid>
      <w:tr>
        <w:tc>
          <w:tcPr>
            <w:tcW w:type="dxa" w:w="9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Term</w:t>
            </w:r>
          </w:p>
        </w:tc>
        <w:tc>
          <w:tcPr>
            <w:tcW w:type="dxa" w:w="30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Full Name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Managed By</w:t>
            </w:r>
          </w:p>
        </w:tc>
        <w:tc>
          <w:tcPr>
            <w:tcW w:type="dxa" w:w="3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Simple Function</w:t>
            </w:r>
          </w:p>
        </w:tc>
      </w:tr>
      <w:tr>
        <w:tc>
          <w:tcPr>
            <w:tcW w:type="dxa" w:w="9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APT</w:t>
            </w:r>
          </w:p>
        </w:tc>
        <w:tc>
          <w:tcPr>
            <w:tcW w:type="dxa" w:w="30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Advanced Persistent Threat</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CrowdStrike/MITRE</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Professional hacker armies often funded by nation-states.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IOC</w:t>
            </w:r>
          </w:p>
        </w:tc>
        <w:tc>
          <w:tcPr>
            <w:tcW w:type="dxa" w:w="3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Indicator of Compromise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Logs/SIEM</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Fingerprint evidence (malicious IP/hash) that attacker was in your network.</w:t>
            </w:r>
          </w:p>
        </w:tc>
      </w:tr>
      <w:tr>
        <w:tc>
          <w:tcPr>
            <w:tcW w:type="dxa" w:w="9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TTP</w:t>
            </w:r>
          </w:p>
        </w:tc>
        <w:tc>
          <w:tcPr>
            <w:tcW w:type="dxa" w:w="30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Tactics, Techniques &amp; Procedures</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MITRE ATT&amp;CK</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How attackers operate — what techniques they use.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2"/>
                <w:szCs w:val="22"/>
              </w:rPr>
              <w:t xml:space="preserve">GROUP 3 — ORGANIZATIONS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60"/>
        <w:gridCol w:w="1600"/>
        <w:gridCol w:w="3500"/>
      </w:tblGrid>
      <w:tr>
        <w:tc>
          <w:tcPr>
            <w:tcW w:type="dxa" w:w="12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Term</w:t>
            </w:r>
          </w:p>
        </w:tc>
        <w:tc>
          <w:tcPr>
            <w:tcW w:type="dxa" w:w="30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Full Name</w:t>
            </w:r>
          </w:p>
        </w:tc>
        <w:tc>
          <w:tcPr>
            <w:tcW w:type="dxa" w:w="1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5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Simple Function</w:t>
            </w:r>
          </w:p>
        </w:tc>
      </w:tr>
      <w:tr>
        <w:tc>
          <w:tcPr>
            <w:tcW w:type="dxa" w:w="1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CISA</w:t>
            </w:r>
          </w:p>
        </w:tc>
        <w:tc>
          <w:tcPr>
            <w:tcW w:type="dxa" w:w="30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Cybersecurity &amp; Infrastructure Security Agency</w:t>
            </w:r>
          </w:p>
        </w:tc>
        <w:tc>
          <w:tcPr>
            <w:tcW w:type="dxa" w:w="1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US Gov</w:t>
            </w:r>
          </w:p>
        </w:tc>
        <w:tc>
          <w:tcPr>
            <w:tcW w:type="dxa" w:w="35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Issues official orders. Manages KEV list.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MITRE</w:t>
            </w:r>
          </w:p>
        </w:tc>
        <w:tc>
          <w:tcPr>
            <w:tcW w:type="dxa" w:w="3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MITRE (proper 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Research Org</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Creates CVE names. Maintains ATT&amp;CK framework.</w:t>
            </w:r>
          </w:p>
        </w:tc>
      </w:tr>
      <w:tr>
        <w:tc>
          <w:tcPr>
            <w:tcW w:type="dxa" w:w="12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CERT-In</w:t>
            </w:r>
          </w:p>
        </w:tc>
        <w:tc>
          <w:tcPr>
            <w:tcW w:type="dxa" w:w="30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Indian Computer Emergency Response Team</w:t>
            </w:r>
          </w:p>
        </w:tc>
        <w:tc>
          <w:tcPr>
            <w:tcW w:type="dxa" w:w="1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Indian Gov</w:t>
            </w:r>
          </w:p>
        </w:tc>
        <w:tc>
          <w:tcPr>
            <w:tcW w:type="dxa" w:w="35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Issues advisories. Responds to India cyber incidents.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NIST</w:t>
            </w:r>
          </w:p>
        </w:tc>
        <w:tc>
          <w:tcPr>
            <w:tcW w:type="dxa" w:w="3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National Institute of Standards &amp; Technology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US Gov</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Defines good security program standards (NIST CSF).</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2"/>
                <w:szCs w:val="22"/>
              </w:rPr>
              <w:t xml:space="preserve">GROUP 4 — CORE 9 RISK SOURCES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1800"/>
        <w:gridCol w:w="3600"/>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Term</w:t>
            </w:r>
          </w:p>
        </w:tc>
        <w:tc>
          <w:tcPr>
            <w:tcW w:type="dxa" w:w="25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Full Name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RE Tool</w:t>
            </w:r>
          </w:p>
        </w:tc>
        <w:tc>
          <w:tcPr>
            <w:tcW w:type="dxa" w:w="3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Simple Function</w:t>
            </w:r>
          </w:p>
        </w:tc>
      </w:tr>
      <w:tr>
        <w:tc>
          <w:tcPr>
            <w:tcW w:type="dxa" w:w="14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VM/Spotlight</w:t>
            </w:r>
          </w:p>
        </w:tc>
        <w:tc>
          <w:tcPr>
            <w:tcW w:type="dxa" w:w="25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Vulnerability Management</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CrowdStrike Falcon</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Finds old/weak software inside your computers.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EASM</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External Attack Surface Management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CrowdStrike/External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Looks from internet to find open doors.</w:t>
            </w:r>
          </w:p>
        </w:tc>
      </w:tr>
      <w:tr>
        <w:tc>
          <w:tcPr>
            <w:tcW w:type="dxa" w:w="14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CNAPP</w:t>
            </w:r>
          </w:p>
        </w:tc>
        <w:tc>
          <w:tcPr>
            <w:tcW w:type="dxa" w:w="25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Cloud Native Application Protection</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CrowdStrike Cloud</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Protects cloud servers from misconfigs.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OT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Operational Technology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Armis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Protects factory machines and industrial equipment.</w:t>
            </w:r>
          </w:p>
        </w:tc>
      </w:tr>
      <w:tr>
        <w:tc>
          <w:tcPr>
            <w:tcW w:type="dxa" w:w="14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VAPT</w:t>
            </w:r>
          </w:p>
        </w:tc>
        <w:tc>
          <w:tcPr>
            <w:tcW w:type="dxa" w:w="25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Vulnerability Assessment &amp; Penetration Testing</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External Vendor</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Ethical hackers paid to find and report holes.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Threat Intel</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Threat Intelligence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External Feed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Live news feed of what bad actors are doing globally.</w:t>
            </w:r>
          </w:p>
        </w:tc>
      </w:tr>
      <w:tr>
        <w:tc>
          <w:tcPr>
            <w:tcW w:type="dxa" w:w="14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CERT-In</w:t>
            </w:r>
          </w:p>
        </w:tc>
        <w:tc>
          <w:tcPr>
            <w:tcW w:type="dxa" w:w="25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Indian Computer Emergency Response Team</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Indian Gov Agency</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Official Indian government advisories on new vulnerabilities.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Bug Bounty</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Bug Bounty Program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Internal/External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Paying researchers to responsibly report bugs.</w:t>
            </w:r>
          </w:p>
        </w:tc>
      </w:tr>
      <w:tr>
        <w:tc>
          <w:tcPr>
            <w:tcW w:type="dxa" w:w="14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SoC</w:t>
            </w:r>
          </w:p>
        </w:tc>
        <w:tc>
          <w:tcPr>
            <w:tcW w:type="dxa" w:w="25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Security Operations Center</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SIEM/SoC Team</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24/7 watch center monitoring for live attacks.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Arial" w:cs="Arial" w:eastAsia="Arial" w:hAnsi="Arial"/>
                <w:b/>
                <w:bCs/>
                <w:color w:val="FFFFFF"/>
                <w:sz w:val="22"/>
                <w:szCs w:val="22"/>
              </w:rPr>
              <w:t xml:space="preserve">GROUP 5 — EXTENDED 5 SECURITY TOOLS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1800"/>
        <w:gridCol w:w="3600"/>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Term</w:t>
            </w:r>
          </w:p>
        </w:tc>
        <w:tc>
          <w:tcPr>
            <w:tcW w:type="dxa" w:w="256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Full Name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RE Tool</w:t>
            </w:r>
          </w:p>
        </w:tc>
        <w:tc>
          <w:tcPr>
            <w:tcW w:type="dxa" w:w="3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Simple Function</w:t>
            </w:r>
          </w:p>
        </w:tc>
      </w:tr>
      <w:tr>
        <w:tc>
          <w:tcPr>
            <w:tcW w:type="dxa" w:w="14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NAC</w:t>
            </w:r>
          </w:p>
        </w:tc>
        <w:tc>
          <w:tcPr>
            <w:tcW w:type="dxa" w:w="25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Network Access Control</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Forescout/Cisco ISE</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Bouncer. Checks if device is authorized on network.</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PAM</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Privileged Access Management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CyberArk</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Safe. Holds and controls super-powerful admin passwords.</w:t>
            </w:r>
          </w:p>
        </w:tc>
      </w:tr>
      <w:tr>
        <w:tc>
          <w:tcPr>
            <w:tcW w:type="dxa" w:w="14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CASB</w:t>
            </w:r>
          </w:p>
        </w:tc>
        <w:tc>
          <w:tcPr>
            <w:tcW w:type="dxa" w:w="25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Cloud Access Security Broker</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Zscaler ZTA/ZIA</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Stops users accessing unauthorized or malicious cloud apps.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BC9C"/>
                <w:sz w:val="18"/>
                <w:szCs w:val="18"/>
              </w:rPr>
              <w:t xml:space="preserve">Firewall</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Next-Gen Firewall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Fortiguard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Castle Wall. Blocks malicious traffic.</w:t>
            </w:r>
          </w:p>
        </w:tc>
      </w:tr>
      <w:tr>
        <w:tc>
          <w:tcPr>
            <w:tcW w:type="dxa" w:w="14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bCs/>
                <w:color w:val="1ABC9C"/>
                <w:sz w:val="18"/>
                <w:szCs w:val="18"/>
              </w:rPr>
              <w:t xml:space="preserve">Email Sec</w:t>
            </w:r>
          </w:p>
        </w:tc>
        <w:tc>
          <w:tcPr>
            <w:tcW w:type="dxa" w:w="256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Email Security</w:t>
            </w:r>
          </w:p>
        </w:tc>
        <w:tc>
          <w:tcPr>
            <w:tcW w:type="dxa" w:w="18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Google Workspace</w:t>
            </w:r>
          </w:p>
        </w:tc>
        <w:tc>
          <w:tcPr>
            <w:tcW w:type="dxa" w:w="3600"/>
            <w:tcBorders>
              <w:top w:val="single" w:color="CCCCCC" w:sz="1"/>
              <w:left w:val="single" w:color="CCCCCC" w:sz="1"/>
              <w:bottom w:val="single" w:color="CCCCCC" w:sz="1"/>
              <w:right w:val="single" w:color="CCCCCC" w:sz="1"/>
            </w:tcBorders>
            <w:shd w:fill="F2F4F6" w:val="clear"/>
            <w:tcMar>
              <w:top w:type="dxa" w:w="70"/>
              <w:left w:type="dxa" w:w="100"/>
              <w:bottom w:type="dxa" w:w="70"/>
              <w:right w:type="dxa" w:w="100"/>
            </w:tcMar>
          </w:tcPr>
          <w:p>
            <w:r>
              <w:rPr>
                <w:rFonts w:ascii="Arial" w:cs="Arial" w:eastAsia="Arial" w:hAnsi="Arial"/>
                <w:b w:val="false"/>
                <w:bCs w:val="false"/>
                <w:color w:val="4A5568"/>
                <w:sz w:val="18"/>
                <w:szCs w:val="18"/>
              </w:rPr>
              <w:t xml:space="preserve">Stops phishing and malicious emails before they reach users.</w:t>
            </w:r>
          </w:p>
        </w:tc>
      </w:tr>
    </w:tbl>
    <w:p>
      <w:pPr>
        <w:spacing w:before="120"/>
      </w:pPr>
    </w:p>
    <w:p>
      <w:pPr>
        <w:pBdr>
          <w:bottom w:val="single" w:color="1ABC9C" w:sz="4" w:space="1"/>
        </w:pBdr>
        <w:spacing w:after="100" w:before="100"/>
      </w:pPr>
    </w:p>
    <w:p>
      <w:pPr>
        <w:spacing w:before="240"/>
        <w:jc w:val="center"/>
      </w:pPr>
      <w:r>
        <w:rPr>
          <w:rFonts w:ascii="Arial" w:cs="Arial" w:eastAsia="Arial" w:hAnsi="Arial"/>
          <w:i/>
          <w:iCs/>
          <w:color w:val="8899AA"/>
          <w:sz w:val="20"/>
          <w:szCs w:val="20"/>
        </w:rPr>
        <w:t xml:space="preserve">Semantic Gravity  ·  contact@semanticgravity.in  ·  Demo: Gurgaon,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8899AA"/>
        <w:sz w:val="18"/>
        <w:szCs w:val="18"/>
      </w:rPr>
      <w:t xml:space="preserve">Unified Risk Intelligence Platform — Blueprint v3.0</w:t>
    </w:r>
    <w:r>
      <w:rPr>
        <w:rFonts w:ascii="Arial" w:cs="Arial" w:eastAsia="Arial" w:hAnsi="Arial"/>
        <w:color w:val="8899AA"/>
        <w:sz w:val="18"/>
        <w:szCs w:val="18"/>
      </w:rPr>
      <w:t xml:space="preserve">	Prepared for: Royal Enfield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BC9C" w:sz="4" w:space="1"/>
      </w:pBdr>
    </w:pPr>
    <w:r>
      <w:rPr>
        <w:rFonts w:ascii="Arial" w:cs="Arial" w:eastAsia="Arial" w:hAnsi="Arial"/>
        <w:b/>
        <w:bCs/>
        <w:color w:val="0D1B2A"/>
        <w:sz w:val="18"/>
        <w:szCs w:val="18"/>
      </w:rPr>
      <w:t xml:space="preserve">SEMANTIC GRAVITY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2026-04-13T05:27:02.798Z</dcterms:created>
  <dcterms:modified xsi:type="dcterms:W3CDTF">2026-04-13T05:27:02.800Z</dcterms:modified>
</cp:coreProperties>
</file>

<file path=docProps/custom.xml><?xml version="1.0" encoding="utf-8"?>
<Properties xmlns="http://schemas.openxmlformats.org/officeDocument/2006/custom-properties" xmlns:vt="http://schemas.openxmlformats.org/officeDocument/2006/docPropsVTypes"/>
</file>