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60"/>
        <w:jc w:val="center"/>
      </w:pPr>
      <w:r>
        <w:rPr>
          <w:rFonts w:ascii="Arial" w:cs="Arial" w:eastAsia="Arial" w:hAnsi="Arial"/>
          <w:b/>
          <w:bCs/>
          <w:color w:val="1ABC9C"/>
          <w:spacing w:val="120"/>
          <w:sz w:val="28"/>
          <w:szCs w:val="28"/>
        </w:rPr>
        <w:t xml:space="preserve">SEMANTIC GRAVITY</w:t>
      </w:r>
    </w:p>
    <w:p>
      <w:pPr>
        <w:spacing w:before="120" w:after="60"/>
        <w:jc w:val="center"/>
      </w:pPr>
      <w:r>
        <w:rPr>
          <w:rFonts w:ascii="Arial" w:cs="Arial" w:eastAsia="Arial" w:hAnsi="Arial"/>
          <w:b/>
          <w:bCs/>
          <w:color w:val="0D1B2A"/>
          <w:sz w:val="52"/>
          <w:szCs w:val="52"/>
        </w:rPr>
        <w:t xml:space="preserve">Unified Risk Intelligence Platform</w:t>
      </w:r>
    </w:p>
    <w:p>
      <w:pPr>
        <w:spacing w:before="0" w:after="120"/>
        <w:jc w:val="center"/>
      </w:pPr>
      <w:r>
        <w:rPr>
          <w:rFonts w:ascii="Arial" w:cs="Arial" w:eastAsia="Arial" w:hAnsi="Arial"/>
          <w:i/>
          <w:iCs/>
          <w:color w:val="8899AA"/>
          <w:sz w:val="32"/>
          <w:szCs w:val="32"/>
        </w:rPr>
        <w:t xml:space="preserve">Solution Blueprint v2.0</w:t>
      </w:r>
    </w:p>
    <w:p>
      <w:pPr>
        <w:pBdr>
          <w:bottom w:val="single" w:color="1ABC9C" w:sz="4" w:space="1"/>
        </w:pBdr>
        <w:spacing w:before="120" w:after="120"/>
      </w:pPr>
    </w:p>
    <w:p>
      <w:pPr>
        <w:spacing w:before="120" w:after="60"/>
        <w:jc w:val="center"/>
      </w:pPr>
      <w:r>
        <w:rPr>
          <w:rFonts w:ascii="Arial" w:cs="Arial" w:eastAsia="Arial" w:hAnsi="Arial"/>
          <w:color w:val="4A5568"/>
          <w:sz w:val="24"/>
          <w:szCs w:val="24"/>
        </w:rPr>
        <w:t xml:space="preserve">Prepared for: Royal Enfield</w:t>
      </w:r>
    </w:p>
    <w:p>
      <w:pPr>
        <w:spacing w:before="0" w:after="60"/>
        <w:jc w:val="center"/>
      </w:pPr>
      <w:r>
        <w:rPr>
          <w:rFonts w:ascii="Arial" w:cs="Arial" w:eastAsia="Arial" w:hAnsi="Arial"/>
          <w:color w:val="4A5568"/>
          <w:sz w:val="24"/>
          <w:szCs w:val="24"/>
        </w:rPr>
        <w:t xml:space="preserve">Prepared by: Semantic Gravity</w:t>
      </w:r>
    </w:p>
    <w:p>
      <w:pPr>
        <w:spacing w:before="0" w:after="60"/>
        <w:jc w:val="center"/>
      </w:pPr>
      <w:r>
        <w:rPr>
          <w:rFonts w:ascii="Arial" w:cs="Arial" w:eastAsia="Arial" w:hAnsi="Arial"/>
          <w:color w:val="8899AA"/>
          <w:sz w:val="22"/>
          <w:szCs w:val="22"/>
        </w:rPr>
        <w:t xml:space="preserve">May 2026  |  Classification: Confidential</w:t>
      </w:r>
    </w:p>
    <w:p>
      <w:pPr>
        <w:spacing w:before="600"/>
      </w:pPr>
    </w:p>
    <w:p>
      <w:r>
        <w:br w:type="page"/>
      </w:r>
    </w:p>
    <w:p>
      <w:pPr>
        <w:pStyle w:val="Heading1"/>
        <w:spacing w:before="360" w:after="120"/>
      </w:pPr>
      <w:r>
        <w:rPr>
          <w:rFonts w:ascii="Arial" w:cs="Arial" w:eastAsia="Arial" w:hAnsi="Arial"/>
          <w:b/>
          <w:bCs/>
          <w:color w:val="0D1B2A"/>
          <w:sz w:val="36"/>
          <w:szCs w:val="36"/>
        </w:rPr>
        <w:t xml:space="preserve">1. Executive Summary</w:t>
      </w:r>
    </w:p>
    <w:p>
      <w:pPr>
        <w:pBdr>
          <w:bottom w:val="single" w:color="1ABC9C" w:sz="4" w:space="1"/>
        </w:pBdr>
        <w:spacing w:before="120" w:after="120"/>
      </w:pPr>
    </w:p>
    <w:p>
      <w:pPr>
        <w:spacing w:before="60" w:after="80"/>
      </w:pPr>
      <w:r>
        <w:rPr>
          <w:rFonts w:ascii="Arial" w:cs="Arial" w:eastAsia="Arial" w:hAnsi="Arial"/>
          <w:color w:val="4A5568"/>
          <w:sz w:val="22"/>
          <w:szCs w:val="22"/>
        </w:rPr>
        <w:t xml:space="preserve">Royal Enfield currently manages cybersecurity risk across 9 disparate sources — all manually consolidated into an Excel risk register. This blueprint proposes a Unified Risk Intelligence Platform (URIP) that aggregates all risk feeds, applies exploitability-first prioritization, automates assignment and SLA tracking, and delivers a single dashboard for CISO, IT, and executive stakeholders.</w:t>
      </w:r>
    </w:p>
    <w:p>
      <w:pPr>
        <w:spacing w:before="60" w:after="80"/>
      </w:pPr>
      <w:r>
        <w:rPr>
          <w:rFonts w:ascii="Arial" w:cs="Arial" w:eastAsia="Arial" w:hAnsi="Arial"/>
          <w:color w:val="4A5568"/>
          <w:sz w:val="22"/>
          <w:szCs w:val="22"/>
        </w:rPr>
        <w:t xml:space="preserve">URIP does not replace existing security tools. It acts as an orchestration and intelligence layer on top of the existing stack.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KEY ENVIRONMENT — ROYAL ENFIELD</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Security Tool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CrowdStrike, Forescout NAC, Cisco ISE, CyberArk PAM, Zscaler ZTA/ZIA/CASB, Fortiguard, Google Workspace, Armis (OT)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Risk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14 — 9 core risk inputs + 5 security tool connectors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Risk Scoring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CVSS v4.0 (client current). URIP adds EPSS + KEV + Asset Criticality composite layer on top</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Current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Manual Excel risk register — no SLA, no auto-assignment, no remediation tracking</w:t>
            </w:r>
          </w:p>
        </w:tc>
      </w:tr>
    </w:tbl>
    <w:p>
      <w:pPr>
        <w:spacing w:before="120"/>
      </w:pPr>
    </w:p>
    <w:p>
      <w:r>
        <w:br w:type="page"/>
      </w:r>
    </w:p>
    <w:p>
      <w:pPr>
        <w:pStyle w:val="Heading1"/>
        <w:spacing w:before="360" w:after="120"/>
      </w:pPr>
      <w:r>
        <w:rPr>
          <w:rFonts w:ascii="Arial" w:cs="Arial" w:eastAsia="Arial" w:hAnsi="Arial"/>
          <w:b/>
          <w:bCs/>
          <w:color w:val="0D1B2A"/>
          <w:sz w:val="36"/>
          <w:szCs w:val="36"/>
        </w:rPr>
        <w:t xml:space="preserve">2. Problem Statement</w:t>
      </w:r>
    </w:p>
    <w:p>
      <w:pPr>
        <w:pBdr>
          <w:bottom w:val="single" w:color="1ABC9C"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Multiple risk sources in separate consoles — no unified view. Teams spend hours consolidating manually.</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All risks entered into Excel — no SLA, no auto-assignment. SPOCs take their own time. No accountability.</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Risk accepted by HoD — no recommendation given, still counts in board reports. Reports inflated.</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Low-impact vulnerabilities fixed first. Zero-Days and Critical exploits wait. Resources wasted on noise.</w:t>
            </w:r>
          </w:p>
        </w:tc>
      </w:tr>
    </w:tbl>
    <w:p>
      <w:pPr>
        <w:spacing w:before="120"/>
      </w:pPr>
    </w:p>
    <w:p>
      <w:r>
        <w:br w:type="page"/>
      </w:r>
    </w:p>
    <w:p>
      <w:pPr>
        <w:pStyle w:val="Heading1"/>
        <w:spacing w:before="360" w:after="120"/>
      </w:pPr>
      <w:r>
        <w:rPr>
          <w:rFonts w:ascii="Arial" w:cs="Arial" w:eastAsia="Arial" w:hAnsi="Arial"/>
          <w:b/>
          <w:bCs/>
          <w:color w:val="0D1B2A"/>
          <w:sz w:val="36"/>
          <w:szCs w:val="36"/>
        </w:rPr>
        <w:t xml:space="preserve">3. Intelligence &amp; Enrichment Engine</w:t>
      </w:r>
    </w:p>
    <w:p>
      <w:pPr>
        <w:pBdr>
          <w:bottom w:val="single" w:color="1ABC9C" w:sz="4" w:space="1"/>
        </w:pBdr>
        <w:spacing w:before="120" w:after="120"/>
      </w:pPr>
    </w:p>
    <w:p>
      <w:pPr>
        <w:spacing w:before="60" w:after="80"/>
      </w:pPr>
      <w:r>
        <w:rPr>
          <w:rFonts w:ascii="Arial" w:cs="Arial" w:eastAsia="Arial" w:hAnsi="Arial"/>
          <w:color w:val="4A5568"/>
          <w:sz w:val="22"/>
          <w:szCs w:val="22"/>
        </w:rPr>
        <w:t xml:space="preserve">This section defines the complete intelligence pipeline — from raw input to prioritized, enriched output. This logic is defined once here and referenced throughout the document.</w:t>
      </w:r>
    </w:p>
    <w:p>
      <w:pPr>
        <w:spacing w:before="80"/>
      </w:pPr>
    </w:p>
    <w:p>
      <w:pPr>
        <w:pStyle w:val="Heading2"/>
        <w:spacing w:before="240" w:after="80"/>
      </w:pPr>
      <w:r>
        <w:rPr>
          <w:rFonts w:ascii="Arial" w:cs="Arial" w:eastAsia="Arial" w:hAnsi="Arial"/>
          <w:b/>
          <w:bCs/>
          <w:color w:val="1B4F72"/>
          <w:sz w:val="28"/>
          <w:szCs w:val="28"/>
        </w:rPr>
        <w:t xml:space="preserve">3.1  Core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BC9C" w:val="clear"/>
            <w:tcMar>
              <w:top w:type="dxa" w:w="100"/>
              <w:left w:type="dxa" w:w="200"/>
              <w:bottom w:type="dxa" w:w="100"/>
              <w:right w:type="dxa" w:w="200"/>
            </w:tcMar>
          </w:tcPr>
          <w:p>
            <w:r>
              <w:rPr>
                <w:rFonts w:ascii="Arial" w:cs="Arial" w:eastAsia="Arial" w:hAnsi="Arial"/>
                <w:b/>
                <w:bCs/>
                <w:color w:val="FFFFFF"/>
                <w:sz w:val="24"/>
                <w:szCs w:val="24"/>
              </w:rPr>
              <w:t xml:space="preserve">DETECT  →  NORMALIZE  →  DEDUPLICATE  →  ENRICH  →  SCORE  →  ASSIGN  →  REPORT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DETECT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Pull live feeds from all 14 sources via API connectors and file uploads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NORMALIZE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Convert all severity formats to unified CVSS-equivalent 0-10 scale (see Section 3.3)</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DEDUPLICATE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Asset fingerprinting merges duplicate findings across sources (see Section 3.4)</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ENRICH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Apply EPSS + KEV + Asset Criticality + APT tags + IOC matching (see Section 3.5)</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Compute composite score: max(0, min(10, 0.55×CVSS + 2.5×EPSS + KEV_bonus + asset_bonus))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ASSIGN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Auto-assign to product owner / SPOC per domain — trigger SLA countdown</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CISO dashboard + board report + CERT-In compliance — accepted risks excluded</w:t>
            </w:r>
          </w:p>
        </w:tc>
      </w:tr>
    </w:tbl>
    <w:p>
      <w:pPr>
        <w:spacing w:before="120"/>
      </w:pPr>
    </w:p>
    <w:p>
      <w:pPr>
        <w:pStyle w:val="Heading2"/>
        <w:spacing w:before="240" w:after="80"/>
      </w:pPr>
      <w:r>
        <w:rPr>
          <w:rFonts w:ascii="Arial" w:cs="Arial" w:eastAsia="Arial" w:hAnsi="Arial"/>
          <w:b/>
          <w:bCs/>
          <w:color w:val="1B4F72"/>
          <w:sz w:val="28"/>
          <w:szCs w:val="28"/>
        </w:rPr>
        <w:t xml:space="preserve">3.2  14 Data Source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c>
          <w:tcPr>
            <w:tcW w:type="dxa" w:w="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Tool (RE Stack)</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Data Type</w:t>
            </w:r>
          </w:p>
        </w:tc>
        <w:tc>
          <w:tcPr>
            <w:tcW w:type="dxa" w:w="236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Integration</w:t>
            </w:r>
          </w:p>
        </w:tc>
      </w:tr>
      <w:tr>
        <w:tc>
          <w:tcPr>
            <w:tcW w:type="dxa" w:w="9360"/>
            <w:gridSpan w:val="5"/>
            <w:tcBorders>
              <w:top w:val="single" w:color="CCCCCC" w:sz="1"/>
              <w:left w:val="single" w:color="CCCCCC" w:sz="1"/>
              <w:bottom w:val="single" w:color="CCCCCC" w:sz="1"/>
              <w:right w:val="single" w:color="CCCCCC" w:sz="1"/>
            </w:tcBorders>
            <w:shd w:fill="1ABC9C" w:val="clear"/>
            <w:tcMar>
              <w:top w:type="dxa" w:w="40"/>
              <w:left w:type="dxa" w:w="120"/>
              <w:bottom w:type="dxa" w:w="40"/>
              <w:right w:type="dxa" w:w="120"/>
            </w:tcMar>
          </w:tcPr>
          <w:p>
            <w:r>
              <w:rPr>
                <w:rFonts w:ascii="Arial" w:cs="Arial" w:eastAsia="Arial" w:hAnsi="Arial"/>
                <w:b/>
                <w:bCs/>
                <w:color w:val="0D1B2A"/>
                <w:sz w:val="18"/>
                <w:szCs w:val="18"/>
              </w:rPr>
              <w:t xml:space="preserve">CORE 9 — Primary Risk Sources (Client Requested)</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Spotlight (VM)</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CrowdStrike Falcon</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CVEs, endpoints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EASM</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CrowdStrike / External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External attack surface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3</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CNAPP</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CrowdStrike Cloud</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Cloud misconfigs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OT Environment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Armis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OT asset vulns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Armis API</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5</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VAPT Reports</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External Vendor</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Pentest findings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Portal / File Upload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Threat Intelligence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External Feed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Active exploit intel</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Feed / API</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7</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CERT-In Advisories</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CERT-In Portal</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Govt advisories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RSS / Manual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Bug Bounty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Internal/External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Researcher findings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Webhook / Upload</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9</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SoC Alerts</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SIEM / SoC Team</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Live incident alerts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SIEM API / Webhook</w:t>
            </w:r>
          </w:p>
        </w:tc>
      </w:tr>
      <w:tr>
        <w:tc>
          <w:tcPr>
            <w:tcW w:type="dxa" w:w="9360"/>
            <w:gridSpan w:val="5"/>
            <w:tcBorders>
              <w:top w:val="single" w:color="CCCCCC" w:sz="1"/>
              <w:left w:val="single" w:color="CCCCCC" w:sz="1"/>
              <w:bottom w:val="single" w:color="CCCCCC" w:sz="1"/>
              <w:right w:val="single" w:color="CCCCCC" w:sz="1"/>
            </w:tcBorders>
            <w:shd w:fill="1B4F72" w:val="clear"/>
            <w:tcMar>
              <w:top w:type="dxa" w:w="40"/>
              <w:left w:type="dxa" w:w="120"/>
              <w:bottom w:type="dxa" w:w="40"/>
              <w:right w:type="dxa" w:w="120"/>
            </w:tcMar>
          </w:tcPr>
          <w:p>
            <w:r>
              <w:rPr>
                <w:rFonts w:ascii="Arial" w:cs="Arial" w:eastAsia="Arial" w:hAnsi="Arial"/>
                <w:b/>
                <w:bCs/>
                <w:color w:val="FFFFFF"/>
                <w:sz w:val="18"/>
                <w:szCs w:val="18"/>
              </w:rPr>
              <w:t xml:space="preserve">EXTENDED 5 — Security Tool Stack (Semantic Gravity Value-Add)</w:t>
            </w:r>
          </w:p>
        </w:tc>
      </w:tr>
      <w:tr>
        <w:tc>
          <w:tcPr>
            <w:tcW w:type="dxa" w:w="4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10</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Network Access Control</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Forescout NAC / Cisco ISE</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Rogue devices, NAC alerts</w:t>
            </w:r>
          </w:p>
        </w:tc>
        <w:tc>
          <w:tcPr>
            <w:tcW w:type="dxa" w:w="236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Syslog /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Privileged Access Risk</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CyberArk PAM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Shared credentials, privilege abuse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12</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Cloud Access / Shadow IT</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Zscaler ZTA / CASB</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Unauthorized apps, policy violations</w:t>
            </w:r>
          </w:p>
        </w:tc>
        <w:tc>
          <w:tcPr>
            <w:tcW w:type="dxa" w:w="236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Zscaler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Firewall Threat Events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Fortiguard Firewall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Blocked threats, anomalies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Syslog</w:t>
            </w:r>
          </w:p>
        </w:tc>
      </w:tr>
      <w:tr>
        <w:tc>
          <w:tcPr>
            <w:tcW w:type="dxa" w:w="4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14</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Email Security</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Google Workspace</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Phishing, BEC alerts</w:t>
            </w:r>
          </w:p>
        </w:tc>
        <w:tc>
          <w:tcPr>
            <w:tcW w:type="dxa" w:w="236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Google API</w:t>
            </w:r>
          </w:p>
        </w:tc>
      </w:tr>
    </w:tbl>
    <w:p>
      <w:pPr>
        <w:spacing w:before="120"/>
      </w:pPr>
    </w:p>
    <w:p>
      <w:pPr>
        <w:pStyle w:val="Heading2"/>
        <w:spacing w:before="240" w:after="80"/>
      </w:pPr>
      <w:r>
        <w:rPr>
          <w:rFonts w:ascii="Arial" w:cs="Arial" w:eastAsia="Arial" w:hAnsi="Arial"/>
          <w:b/>
          <w:bCs/>
          <w:color w:val="1B4F72"/>
          <w:sz w:val="28"/>
          <w:szCs w:val="28"/>
        </w:rPr>
        <w:t xml:space="preserve">3.3  Normalization Engine — Unified Severity Scale</w:t>
      </w:r>
    </w:p>
    <w:p>
      <w:pPr>
        <w:spacing w:before="60" w:after="80"/>
      </w:pPr>
      <w:r>
        <w:rPr>
          <w:rFonts w:ascii="Arial" w:cs="Arial" w:eastAsia="Arial" w:hAnsi="Arial"/>
          <w:color w:val="4A5568"/>
          <w:sz w:val="22"/>
          <w:szCs w:val="22"/>
        </w:rPr>
        <w:t xml:space="preserve">Not all 14 sources use CVSS. URIP normalizes every finding to a 0-10 CVSS-equivalent scale before scoring. This enables comparison across all sources in a single register.</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Native Format</w:t>
            </w:r>
          </w:p>
        </w:tc>
        <w:tc>
          <w:tcPr>
            <w:tcW w:type="dxa" w:w="21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Mapping Method</w:t>
            </w:r>
          </w:p>
        </w:tc>
        <w:tc>
          <w:tcPr>
            <w:tcW w:type="dxa" w:w="3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CrowdStrike (Spotlight/EASM/CNAPP)</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ExPRT score 0-100</w:t>
            </w:r>
          </w:p>
        </w:tc>
        <w:tc>
          <w:tcPr>
            <w:tcW w:type="dxa" w:w="2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Divide by 10</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ExPRT 85 → 8.5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Armis (OT)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0-10 or 0-100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Normalize to 0-10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Armis 7.5 → 7.5</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VAPT Reports</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CVSS 0-10 (vendor)</w:t>
            </w:r>
          </w:p>
        </w:tc>
        <w:tc>
          <w:tcPr>
            <w:tcW w:type="dxa" w:w="2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Use directly</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CVSS 8.5 → 8.5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CERT-In Advisories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Critical/High/Medium/Low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Rule map → CVSS equiv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Critical → 9.0</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Bug Bounty</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P1/P2/P3/P4</w:t>
            </w:r>
          </w:p>
        </w:tc>
        <w:tc>
          <w:tcPr>
            <w:tcW w:type="dxa" w:w="2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Heuristic model (see below)</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P1 → 9.0 base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SoC Alerts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Critical/High/Medium/Low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Rule map → CVSS equiv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High → 7.5</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Forescout / Cisco ISE</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Event severity</w:t>
            </w:r>
          </w:p>
        </w:tc>
        <w:tc>
          <w:tcPr>
            <w:tcW w:type="dxa" w:w="2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Rule map → CVSS equiv</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Critical event → 8.0</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4"/>
                <w:szCs w:val="24"/>
              </w:rPr>
              <w:t xml:space="preserve">HEURISTIC SCORING MODEL — For Non-CVE Findings</w:t>
            </w:r>
          </w:p>
        </w:tc>
      </w:tr>
    </w:tbl>
    <w:p>
      <w:pPr>
        <w:spacing w:before="40"/>
      </w:pPr>
    </w:p>
    <w:p>
      <w:pPr>
        <w:spacing w:before="60" w:after="80"/>
      </w:pPr>
      <w:r>
        <w:rPr>
          <w:rFonts w:ascii="Arial" w:cs="Arial" w:eastAsia="Arial" w:hAnsi="Arial"/>
          <w:color w:val="4A5568"/>
          <w:sz w:val="22"/>
          <w:szCs w:val="22"/>
        </w:rPr>
        <w:t xml:space="preserve">For findings without a CVE ID (Bug Bounty, VAPT narrative findings), URIP applies a Heuristic Scoring Model that simulates EPSS/KEV logic based on Exploit Maturity reported by the researcher or vendor. This ensures a uniform 0-10 scale across all 14 sources without fabricating CVE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19"/>
                <w:szCs w:val="19"/>
              </w:rPr>
              <w:t xml:space="preserve">Step 1: CVE ID present? → Fetch actual CVSS + EPSS from NVD/FIRST.org (most accurate)</w:t>
            </w:r>
          </w:p>
          <w:p>
            <w:pPr>
              <w:spacing w:before="40"/>
            </w:pPr>
            <w:r>
              <w:rPr>
                <w:rFonts w:ascii="Courier New" w:cs="Courier New" w:eastAsia="Courier New" w:hAnsi="Courier New"/>
                <w:b w:val="false"/>
                <w:bCs w:val="false"/>
                <w:color w:val="D6E0EA"/>
                <w:sz w:val="19"/>
                <w:szCs w:val="19"/>
              </w:rPr>
              <w:t xml:space="preserve">Step 2: No CVE, but description present? → NLP keyword match on vulnerability type</w:t>
            </w:r>
          </w:p>
          <w:p>
            <w:pPr>
              <w:spacing w:before="40"/>
            </w:pPr>
            <w:r>
              <w:rPr>
                <w:rFonts w:ascii="Courier New" w:cs="Courier New" w:eastAsia="Courier New" w:hAnsi="Courier New"/>
                <w:b w:val="false"/>
                <w:bCs w:val="false"/>
                <w:color w:val="D6E0EA"/>
                <w:sz w:val="19"/>
                <w:szCs w:val="19"/>
              </w:rPr>
              <w:t xml:space="preserve">         "Remote Code Execution" → 9.5  |  "SQL Injection" → 8.5  |  "XSS" → 6.0</w:t>
            </w:r>
          </w:p>
          <w:p>
            <w:pPr>
              <w:spacing w:before="40"/>
            </w:pPr>
            <w:r>
              <w:rPr>
                <w:rFonts w:ascii="Courier New" w:cs="Courier New" w:eastAsia="Courier New" w:hAnsi="Courier New"/>
                <w:b w:val="false"/>
                <w:bCs w:val="false"/>
                <w:color w:val="D6E0EA"/>
                <w:sz w:val="19"/>
                <w:szCs w:val="19"/>
              </w:rPr>
              <w:t xml:space="preserve">Step 3: No CVE, no description? → Rule-based severity map (P1=9.0, P2=7.5, P3=5.0, P4=2.5)</w:t>
            </w:r>
          </w:p>
          <w:p>
            <w:pPr>
              <w:spacing w:before="40"/>
            </w:pPr>
            <w:r>
              <w:rPr>
                <w:rFonts w:ascii="Courier New" w:cs="Courier New" w:eastAsia="Courier New" w:hAnsi="Courier New"/>
                <w:b w:val="false"/>
                <w:bCs w:val="false"/>
                <w:color w:val="F39C12"/>
                <w:sz w:val="19"/>
                <w:szCs w:val="19"/>
              </w:rPr>
              <w:t xml:space="preserve">EPSS fallback (non-CVE): Critical=0.30  High=0.20  Medium=0.10  Low=0.05</w:t>
            </w:r>
          </w:p>
        </w:tc>
      </w:tr>
    </w:tbl>
    <w:p>
      <w:pPr>
        <w:spacing w:before="80"/>
      </w:pPr>
    </w:p>
    <w:p>
      <w:pPr>
        <w:pStyle w:val="Heading2"/>
        <w:spacing w:before="240" w:after="80"/>
      </w:pPr>
      <w:r>
        <w:rPr>
          <w:rFonts w:ascii="Arial" w:cs="Arial" w:eastAsia="Arial" w:hAnsi="Arial"/>
          <w:b/>
          <w:bCs/>
          <w:color w:val="1B4F72"/>
          <w:sz w:val="28"/>
          <w:szCs w:val="28"/>
        </w:rPr>
        <w:t xml:space="preserve">3.4  Normalization &amp; De-duplication Engine</w:t>
      </w:r>
    </w:p>
    <w:p>
      <w:pPr>
        <w:spacing w:before="60" w:after="80"/>
      </w:pPr>
      <w:r>
        <w:rPr>
          <w:rFonts w:ascii="Arial" w:cs="Arial" w:eastAsia="Arial" w:hAnsi="Arial"/>
          <w:color w:val="4A5568"/>
          <w:sz w:val="22"/>
          <w:szCs w:val="22"/>
        </w:rPr>
        <w:t xml:space="preserve">When multiple sources report the same vulnerability on the same asset, URIP merges them into a single finding — preventing data bloat and double-counting in the risk register.</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ASSET FINGERPRINTING — De-duplication Logic</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19"/>
                <w:szCs w:val="19"/>
              </w:rPr>
              <w:t xml:space="preserve">Asset Identity = MAC Address + Hostname + IP Address (composite key)</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D6E0EA"/>
                <w:sz w:val="19"/>
                <w:szCs w:val="19"/>
              </w:rPr>
              <w:t xml:space="preserve">EXAMPLE: CrowdStrike reports 'Log4j High' on 192.168.1.50 (SAP-PRD-01)</w:t>
            </w:r>
          </w:p>
          <w:p>
            <w:pPr>
              <w:spacing w:before="40"/>
            </w:pPr>
            <w:r>
              <w:rPr>
                <w:rFonts w:ascii="Courier New" w:cs="Courier New" w:eastAsia="Courier New" w:hAnsi="Courier New"/>
                <w:b w:val="false"/>
                <w:bCs w:val="false"/>
                <w:color w:val="D6E0EA"/>
                <w:sz w:val="19"/>
                <w:szCs w:val="19"/>
              </w:rPr>
              <w:t xml:space="preserve">         VAPT report says 'CVE-2021-44228 Critical' on SAP-PRD-01</w:t>
            </w:r>
          </w:p>
          <w:p>
            <w:pPr>
              <w:spacing w:before="40"/>
            </w:pPr>
            <w:r>
              <w:rPr>
                <w:rFonts w:ascii="Courier New" w:cs="Courier New" w:eastAsia="Courier New" w:hAnsi="Courier New"/>
                <w:b w:val="false"/>
                <w:bCs w:val="false"/>
                <w:color w:val="D6E0EA"/>
                <w:sz w:val="19"/>
                <w:szCs w:val="19"/>
              </w:rPr>
              <w:t xml:space="preserve">         → URIP matches: same CVE + same asset fingerprint → MERGED</w:t>
            </w:r>
          </w:p>
          <w:p>
            <w:pPr>
              <w:spacing w:before="40"/>
            </w:pPr>
            <w:r>
              <w:rPr>
                <w:rFonts w:ascii="Courier New" w:cs="Courier New" w:eastAsia="Courier New" w:hAnsi="Courier New"/>
                <w:b w:val="false"/>
                <w:bCs w:val="false"/>
                <w:color w:val="1ABC9C"/>
                <w:sz w:val="19"/>
                <w:szCs w:val="19"/>
              </w:rPr>
              <w:t xml:space="preserve">         → Highest enriched composite score retained</w:t>
            </w:r>
          </w:p>
          <w:p>
            <w:pPr>
              <w:spacing w:before="40"/>
            </w:pPr>
            <w:r>
              <w:rPr>
                <w:rFonts w:ascii="Courier New" w:cs="Courier New" w:eastAsia="Courier New" w:hAnsi="Courier New"/>
                <w:b w:val="false"/>
                <w:bCs w:val="false"/>
                <w:color w:val="D6E0EA"/>
                <w:sz w:val="19"/>
                <w:szCs w:val="19"/>
              </w:rPr>
              <w:t xml:space="preserve">         → Source attribution preserved: 'Reported by: CrowdStrike + VAPT'</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F39C12"/>
                <w:sz w:val="19"/>
                <w:szCs w:val="19"/>
              </w:rPr>
              <w:t xml:space="preserve">OT NETWORK NOTE: Armis data in isolated segment → On-Premise Collector or</w:t>
            </w:r>
          </w:p>
          <w:p>
            <w:pPr>
              <w:spacing w:before="40"/>
            </w:pPr>
            <w:r>
              <w:rPr>
                <w:rFonts w:ascii="Courier New" w:cs="Courier New" w:eastAsia="Courier New" w:hAnsi="Courier New"/>
                <w:b w:val="false"/>
                <w:bCs w:val="false"/>
                <w:color w:val="F39C12"/>
                <w:sz w:val="19"/>
                <w:szCs w:val="19"/>
              </w:rPr>
              <w:t xml:space="preserve">Secure API Gateway/Proxy pulls data without compromising network isolation.</w:t>
            </w:r>
          </w:p>
        </w:tc>
      </w:tr>
    </w:tbl>
    <w:p>
      <w:pPr>
        <w:spacing w:before="80"/>
      </w:pPr>
    </w:p>
    <w:p>
      <w:pPr>
        <w:pStyle w:val="Heading2"/>
        <w:spacing w:before="240" w:after="80"/>
      </w:pPr>
      <w:r>
        <w:rPr>
          <w:rFonts w:ascii="Arial" w:cs="Arial" w:eastAsia="Arial" w:hAnsi="Arial"/>
          <w:b/>
          <w:bCs/>
          <w:color w:val="1B4F72"/>
          <w:sz w:val="28"/>
          <w:szCs w:val="28"/>
        </w:rPr>
        <w:t xml:space="preserve">3.5  Composite Scoring Formula —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BC9C" w:val="clear"/>
            <w:tcMar>
              <w:top w:type="dxa" w:w="100"/>
              <w:left w:type="dxa" w:w="200"/>
              <w:bottom w:type="dxa" w:w="100"/>
              <w:right w:type="dxa" w:w="200"/>
            </w:tcMar>
          </w:tcPr>
          <w:p>
            <w:r>
              <w:rPr>
                <w:rFonts w:ascii="Arial" w:cs="Arial" w:eastAsia="Arial" w:hAnsi="Arial"/>
                <w:b/>
                <w:bCs/>
                <w:color w:val="FFFFFF"/>
                <w:sz w:val="24"/>
                <w:szCs w:val="24"/>
              </w:rPr>
              <w:t xml:space="preserve">COMPOSITE SCORE — Codex + Kimi Consensus (Additive)</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21"/>
                <w:szCs w:val="21"/>
              </w:rPr>
              <w:t xml:space="preserve">composite = max(0.0, min(10.0,  0.55×CVSS  +  2.5×EPSS  +  KEV_bonus  +  asset_bonus))</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D6E0EA"/>
                <w:sz w:val="19"/>
                <w:szCs w:val="19"/>
              </w:rPr>
              <w:t xml:space="preserve">KEV_bonus   = +2.0  (CVE confirmed in CISA KEV catalog)  |  0.0  (not in KEV)</w:t>
            </w:r>
          </w:p>
          <w:p>
            <w:pPr>
              <w:spacing w:before="40"/>
            </w:pPr>
            <w:r>
              <w:rPr>
                <w:rFonts w:ascii="Courier New" w:cs="Courier New" w:eastAsia="Courier New" w:hAnsi="Courier New"/>
                <w:b w:val="false"/>
                <w:bCs w:val="false"/>
                <w:color w:val="D6E0EA"/>
                <w:sz w:val="19"/>
                <w:szCs w:val="19"/>
              </w:rPr>
              <w:t xml:space="preserve">asset_bonus = +1.0 Tier 1  |  +0.5 Tier 2  |  0.0 Tier 3  |  -0.5 Tier 4</w:t>
            </w:r>
          </w:p>
          <w:p>
            <w:pPr>
              <w:spacing w:before="40"/>
            </w:pPr>
            <w:r>
              <w:rPr>
                <w:rFonts w:ascii="Courier New" w:cs="Courier New" w:eastAsia="Courier New" w:hAnsi="Courier New"/>
                <w:b w:val="false"/>
                <w:bCs w:val="false"/>
                <w:color w:val="D6E0EA"/>
                <w:sz w:val="19"/>
                <w:szCs w:val="19"/>
              </w:rPr>
              <w:t xml:space="preserve">EPSS        = Live from FIRST.org daily  |  Fallback: Crit=0.30 High=0.20 Med=0.10 Low=0.05</w:t>
            </w:r>
          </w:p>
          <w:p>
            <w:pPr>
              <w:spacing w:before="40"/>
            </w:pPr>
            <w:r>
              <w:rPr>
                <w:rFonts w:ascii="Courier New" w:cs="Courier New" w:eastAsia="Courier New" w:hAnsi="Courier New"/>
                <w:b w:val="false"/>
                <w:bCs w:val="false"/>
                <w:color w:val="F39C12"/>
                <w:sz w:val="19"/>
                <w:szCs w:val="19"/>
              </w:rPr>
              <w:t xml:space="preserve">max(0.0,...)  floor prevents negative scores on Tier 4 low-CVSS findings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Contribution</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Industry Precedent</w:t>
            </w:r>
          </w:p>
        </w:tc>
        <w:tc>
          <w:tcPr>
            <w:tcW w:type="dxa" w:w="43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CVSS (0.55×)</w:t>
            </w:r>
          </w:p>
        </w:tc>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0.0 — 5.5</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Everyone</w:t>
            </w:r>
          </w:p>
        </w:tc>
        <w:tc>
          <w:tcPr>
            <w:tcW w:type="dxa" w:w="43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Base severity — necessary but not dominant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EPSS (2.5×)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0.0 — 2.5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CISA, Tenable, CrowdStrike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Exploit probability — key differentiator</w:t>
            </w:r>
          </w:p>
        </w:tc>
      </w:tr>
      <w:tr>
        <w:tc>
          <w:tcPr>
            <w:tcW w:type="dxa" w:w="20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KEV (+2.0)</w:t>
            </w:r>
          </w:p>
        </w:tc>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0 or 2.0</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CISA federal mandate</w:t>
            </w:r>
          </w:p>
        </w:tc>
        <w:tc>
          <w:tcPr>
            <w:tcW w:type="dxa" w:w="43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Confirmed active exploitation = non-negotiable boost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Asset Bonus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-0.5 to +1.0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CrowdStrike, Qualys, Rapid7</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Same CVE, different asset = different priority</w:t>
            </w:r>
          </w:p>
        </w:tc>
      </w:tr>
      <w:tr>
        <w:tc>
          <w:tcPr>
            <w:tcW w:type="dxa" w:w="20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APT Tag</w:t>
            </w:r>
          </w:p>
        </w:tc>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Display only</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Mandiant, MS Defender TI</w:t>
            </w:r>
          </w:p>
        </w:tc>
        <w:tc>
          <w:tcPr>
            <w:tcW w:type="dxa" w:w="43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8"/>
                <w:szCs w:val="18"/>
              </w:rPr>
              <w:t xml:space="preserve">WHO is exploiting — context on risk row, not in score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SSVC Label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Decision label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CISA, Tenable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8"/>
                <w:szCs w:val="18"/>
              </w:rPr>
              <w:t xml:space="preserve">ACT NOW / ACT / ATTEND / TRACK — shown alongside score</w:t>
            </w:r>
          </w:p>
        </w:tc>
      </w:tr>
    </w:tbl>
    <w:p>
      <w:pPr>
        <w:spacing w:before="80"/>
      </w:pPr>
    </w:p>
    <w:p>
      <w:pPr>
        <w:pStyle w:val="Heading2"/>
        <w:spacing w:before="240" w:after="80"/>
      </w:pPr>
      <w:r>
        <w:rPr>
          <w:rFonts w:ascii="Arial" w:cs="Arial" w:eastAsia="Arial" w:hAnsi="Arial"/>
          <w:b/>
          <w:bCs/>
          <w:color w:val="1B4F72"/>
          <w:sz w:val="28"/>
          <w:szCs w:val="28"/>
        </w:rPr>
        <w:t xml:space="preserve">3.6  Asset Criticality Tiers</w:t>
      </w:r>
    </w:p>
    <w:p>
      <w:pPr>
        <w:spacing w:before="60" w:after="80"/>
      </w:pPr>
      <w:r>
        <w:rPr>
          <w:rFonts w:ascii="Arial" w:cs="Arial" w:eastAsia="Arial" w:hAnsi="Arial"/>
          <w:color w:val="4A5568"/>
          <w:sz w:val="22"/>
          <w:szCs w:val="22"/>
        </w:rPr>
        <w:t xml:space="preserve">Asset criticality is pulled from CrowdStrike tags and ServiceNow CMDB Business Criticality fields. Keyword matching is used only as a failsafe for untagged assets — it is not the primary method.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Primary Source (Production)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CrowdStrike API → asset_criticality tag (Critical/High/Medium/Low) → maps to Tier 1-4. ServiceNow CMDB Business Criticality field → maps to Tier. Zero manual work.</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Failsafe (Untagged Assets)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Keyword match on asset_name: SAP/ERP/HMI/SCADA/PLC/OT/Payment → Tier 1. Dealer/VPN/WAF → Tier 2. Wiki/Workstation → Tier 3. Test/Dev/Staging → Tier 4.</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Manual Override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IT team overrides via portal UI — one click, no code deploy. Audit trail maintained. Takes precedence over auto-assignment.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Asset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asset_name → auto_tier → manual_tier → final_tier. Rule: final_tier = manual_tier IF SET, else auto_tier.</w:t>
            </w:r>
          </w:p>
        </w:tc>
      </w:tr>
    </w:tbl>
    <w:p>
      <w:pPr>
        <w:spacing w:before="80"/>
      </w:pPr>
    </w:p>
    <w:p>
      <w:pPr>
        <w:pStyle w:val="Heading2"/>
        <w:spacing w:before="240" w:after="80"/>
      </w:pPr>
      <w:r>
        <w:rPr>
          <w:rFonts w:ascii="Arial" w:cs="Arial" w:eastAsia="Arial" w:hAnsi="Arial"/>
          <w:b/>
          <w:bCs/>
          <w:color w:val="1B4F72"/>
          <w:sz w:val="28"/>
          <w:szCs w:val="28"/>
        </w:rPr>
        <w:t xml:space="preserve">3.7  Enrichment Layer — Live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760"/>
        <w:gridCol w:w="1800"/>
        <w:gridCol w:w="1400"/>
      </w:tblGrid>
      <w:tr>
        <w:tc>
          <w:tcPr>
            <w:tcW w:type="dxa" w:w="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Capability</w:t>
            </w:r>
          </w:p>
        </w:tc>
        <w:tc>
          <w:tcPr>
            <w:tcW w:type="dxa" w:w="18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Source</w:t>
            </w:r>
          </w:p>
        </w:tc>
        <w:tc>
          <w:tcPr>
            <w:tcW w:type="dxa" w:w="176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Status</w:t>
            </w:r>
          </w:p>
        </w:tc>
        <w:tc>
          <w:tcPr>
            <w:tcW w:type="dxa" w:w="18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On Risk Rows?</w:t>
            </w:r>
          </w:p>
        </w:tc>
        <w:tc>
          <w:tcPr>
            <w:tcW w:type="dxa" w:w="1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In Score?</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EPSS</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FIRST.org API</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27AE60"/>
                <w:sz w:val="17"/>
                <w:szCs w:val="17"/>
              </w:rPr>
              <w:t xml:space="preserve">✅ Yes</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27AE60"/>
                <w:sz w:val="17"/>
                <w:szCs w:val="17"/>
              </w:rPr>
              <w:t xml:space="preserve">✅ Yes (2.5×)</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CISA KEV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CISA JSON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27AE60"/>
                <w:sz w:val="17"/>
                <w:szCs w:val="17"/>
              </w:rPr>
              <w:t xml:space="preserve">✅ 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27AE60"/>
                <w:sz w:val="17"/>
                <w:szCs w:val="17"/>
              </w:rPr>
              <w:t xml:space="preserve">✅ Yes (+2.0)</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3</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Asset Criticality</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CrowdStrike + CMDB</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27AE60"/>
                <w:sz w:val="17"/>
                <w:szCs w:val="17"/>
              </w:rPr>
              <w:t xml:space="preserve">✅ Yes</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27AE60"/>
                <w:sz w:val="17"/>
                <w:szCs w:val="17"/>
              </w:rPr>
              <w:t xml:space="preserve">✅ Yes (+1.0 to -0.5)</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APT Tags (MITRE)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MITRE ATT&amp;CK JSON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7AE60"/>
                <w:sz w:val="17"/>
                <w:szCs w:val="17"/>
              </w:rPr>
              <w:t xml:space="preserve">✅ LIVE / WIRED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27AE60"/>
                <w:sz w:val="17"/>
                <w:szCs w:val="17"/>
              </w:rPr>
              <w:t xml:space="preserve">✅ 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888888"/>
                <w:sz w:val="17"/>
                <w:szCs w:val="17"/>
              </w:rPr>
              <w:t xml:space="preserve">❌ Context only</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5</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IOC Matching</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OTX indicators</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27AE60"/>
                <w:sz w:val="17"/>
                <w:szCs w:val="17"/>
              </w:rPr>
              <w:t xml:space="preserve">✅ LIVE / WIRED</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27AE60"/>
                <w:sz w:val="17"/>
                <w:szCs w:val="17"/>
              </w:rPr>
              <w:t xml:space="preserve">✅ Auto-creates Critical</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888888"/>
                <w:sz w:val="17"/>
                <w:szCs w:val="17"/>
              </w:rPr>
              <w:t xml:space="preserve">❌ Score 10.0 on match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Geo Threat Map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OTX + MaxMind</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E67E22"/>
                <w:sz w:val="17"/>
                <w:szCs w:val="17"/>
              </w:rPr>
              <w:t xml:space="preserve">⚠️ Separate page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888888"/>
                <w:sz w:val="17"/>
                <w:szCs w:val="17"/>
              </w:rPr>
              <w:t xml:space="preserve">❌ Context</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7</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Dark Web Monitor</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Simulated data</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E67E22"/>
                <w:sz w:val="17"/>
                <w:szCs w:val="17"/>
              </w:rPr>
              <w:t xml:space="preserve">⚠️ SIMULATED</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E67E22"/>
                <w:sz w:val="17"/>
                <w:szCs w:val="17"/>
              </w:rPr>
              <w:t xml:space="preserve">⚠️ Dashboard KPI</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888888"/>
                <w:sz w:val="17"/>
                <w:szCs w:val="17"/>
              </w:rPr>
              <w:t xml:space="preserve">❌ Context</w:t>
            </w:r>
          </w:p>
        </w:tc>
      </w:tr>
      <w:tr>
        <w:tc>
          <w:tcPr>
            <w:tcW w:type="dxa" w:w="4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8</w:t>
            </w:r>
          </w:p>
        </w:tc>
        <w:tc>
          <w:tcPr>
            <w:tcW w:type="dxa" w:w="22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RE Network Logs</w:t>
            </w:r>
          </w:p>
        </w:tc>
        <w:tc>
          <w:tcPr>
            <w:tcW w:type="dxa" w:w="18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Client SIEM</w:t>
            </w:r>
          </w:p>
        </w:tc>
        <w:tc>
          <w:tcPr>
            <w:tcW w:type="dxa" w:w="176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bCs/>
                <w:color w:val="E74C3C"/>
                <w:sz w:val="17"/>
                <w:szCs w:val="17"/>
              </w:rPr>
              <w:t xml:space="preserve">❌ POST GO-LIVE</w:t>
            </w:r>
          </w:p>
        </w:tc>
        <w:tc>
          <w:tcPr>
            <w:tcW w:type="dxa" w:w="18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E74C3C"/>
                <w:sz w:val="17"/>
                <w:szCs w:val="17"/>
              </w:rPr>
              <w:t xml:space="preserve">❌ Needs SIEM</w:t>
            </w:r>
          </w:p>
        </w:tc>
        <w:tc>
          <w:tcPr>
            <w:tcW w:type="dxa" w:w="14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888888"/>
                <w:sz w:val="17"/>
                <w:szCs w:val="17"/>
              </w:rPr>
              <w:t xml:space="preserve">❌ Future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4C3C" w:val="clear"/>
            <w:tcMar>
              <w:top w:type="dxa" w:w="100"/>
              <w:left w:type="dxa" w:w="200"/>
              <w:bottom w:type="dxa" w:w="100"/>
              <w:right w:type="dxa" w:w="200"/>
            </w:tcMar>
          </w:tcPr>
          <w:p>
            <w:r>
              <w:rPr>
                <w:rFonts w:ascii="Arial" w:cs="Arial" w:eastAsia="Arial" w:hAnsi="Arial"/>
                <w:b/>
                <w:bCs/>
                <w:color w:val="FFFFFF"/>
                <w:sz w:val="24"/>
                <w:szCs w:val="24"/>
              </w:rPr>
              <w:t xml:space="preserve">KEY DEMO STATEMENT</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8" w:val="clear"/>
            <w:tcMar>
              <w:top w:type="dxa" w:w="120"/>
              <w:left w:type="dxa" w:w="240"/>
              <w:bottom w:type="dxa" w:w="120"/>
              <w:right w:type="dxa" w:w="240"/>
            </w:tcMar>
          </w:tcPr>
          <w:p>
            <w:r>
              <w:rPr>
                <w:rFonts w:ascii="Arial" w:cs="Arial" w:eastAsia="Arial" w:hAnsi="Arial"/>
                <w:i/>
                <w:iCs/>
                <w:color w:val="0D1B2A"/>
                <w:sz w:val="20"/>
                <w:szCs w:val="20"/>
              </w:rPr>
              <w:t xml:space="preserve">"Consider two vulnerabilities: CVSS 9.8 with no active exploitation anywhere in the world — composite score 3.3, SSVC = TRACK. Versus CVSS 7.2, CISA-confirmed weaponized, running on SAP ERP, used by APT28 targeting Indian manufacturing — composite score 9.3, SSVC = ACT NOW. URIP automatically elevates the lower CVSS vulnerability because real-world exploit data shows it is the more dangerous one. This is the same framework CrowdStrike Spotlight already uses. An Excel register can never do this."</w:t>
            </w:r>
          </w:p>
        </w:tc>
      </w:tr>
    </w:tbl>
    <w:p>
      <w:pPr>
        <w:spacing w:before="120"/>
      </w:pPr>
    </w:p>
    <w:p>
      <w:r>
        <w:br w:type="page"/>
      </w:r>
    </w:p>
    <w:p>
      <w:pPr>
        <w:pStyle w:val="Heading1"/>
        <w:spacing w:before="360" w:after="120"/>
      </w:pPr>
      <w:r>
        <w:rPr>
          <w:rFonts w:ascii="Arial" w:cs="Arial" w:eastAsia="Arial" w:hAnsi="Arial"/>
          <w:b/>
          <w:bCs/>
          <w:color w:val="0D1B2A"/>
          <w:sz w:val="36"/>
          <w:szCs w:val="36"/>
        </w:rPr>
        <w:t xml:space="preserve">4. Operational Integration</w:t>
      </w:r>
    </w:p>
    <w:p>
      <w:pPr>
        <w:pBdr>
          <w:bottom w:val="single" w:color="1ABC9C" w:sz="4" w:space="1"/>
        </w:pBdr>
        <w:spacing w:before="120" w:after="120"/>
      </w:pPr>
    </w:p>
    <w:p>
      <w:pPr>
        <w:spacing w:before="60" w:after="80"/>
      </w:pPr>
      <w:r>
        <w:rPr>
          <w:rFonts w:ascii="Arial" w:cs="Arial" w:eastAsia="Arial" w:hAnsi="Arial"/>
          <w:color w:val="4A5568"/>
          <w:sz w:val="22"/>
          <w:szCs w:val="22"/>
        </w:rPr>
        <w:t xml:space="preserve">This section covers how URIP connects to existing operational tools — ticketing, notifications, escalation, and OT network access — the practical plumbing that IT managers and security operations teams care about.</w:t>
      </w:r>
    </w:p>
    <w:p>
      <w:pPr>
        <w:spacing w:before="80"/>
      </w:pPr>
    </w:p>
    <w:p>
      <w:pPr>
        <w:pStyle w:val="Heading2"/>
        <w:spacing w:before="240" w:after="80"/>
      </w:pPr>
      <w:r>
        <w:rPr>
          <w:rFonts w:ascii="Arial" w:cs="Arial" w:eastAsia="Arial" w:hAnsi="Arial"/>
          <w:b/>
          <w:bCs/>
          <w:color w:val="1B4F72"/>
          <w:sz w:val="28"/>
          <w:szCs w:val="28"/>
        </w:rPr>
        <w:t xml:space="preserve">4.1  Jira / ServiceNow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Risk assigned to SPOC in URIP → Jira/ServiceNow ticket auto-created immediately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Ticket Contents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CVE ID, composite score, SSVC label, asset name, asset tier, APT context, SLA due date, remediation steps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Parent-Child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Complex findings broken into sub-tasks: patch deployment, WAF rule, re-test. Each sub-task = separate ticket with own SLA</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Bi-directional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Ticket closed in Jira → URIP risk status auto-updated to Resolved. No manual sync needed</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Closure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Parent risk closes only when ALL child sub-task tickets are resolved + evidence uploaded</w:t>
            </w:r>
          </w:p>
        </w:tc>
      </w:tr>
    </w:tbl>
    <w:p>
      <w:pPr>
        <w:spacing w:before="80"/>
      </w:pPr>
    </w:p>
    <w:p>
      <w:pPr>
        <w:pStyle w:val="Heading2"/>
        <w:spacing w:before="240" w:after="80"/>
      </w:pPr>
      <w:r>
        <w:rPr>
          <w:rFonts w:ascii="Arial" w:cs="Arial" w:eastAsia="Arial" w:hAnsi="Arial"/>
          <w:b/>
          <w:bCs/>
          <w:color w:val="1B4F72"/>
          <w:sz w:val="28"/>
          <w:szCs w:val="28"/>
        </w:rPr>
        <w:t xml:space="preserve">4.2  SLA Engine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60"/>
        <w:gridCol w:w="380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SLA</w:t>
            </w:r>
          </w:p>
        </w:tc>
        <w:tc>
          <w:tcPr>
            <w:tcW w:type="dxa" w:w="21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Alert Trigger</w:t>
            </w:r>
          </w:p>
        </w:tc>
        <w:tc>
          <w:tcPr>
            <w:tcW w:type="dxa" w:w="3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Escalation</w:t>
            </w:r>
          </w:p>
        </w:tc>
      </w:tr>
      <w:tr>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E74C3C"/>
                <w:sz w:val="18"/>
                <w:szCs w:val="18"/>
              </w:rPr>
              <w:t xml:space="preserve">Critical</w:t>
            </w:r>
          </w:p>
        </w:tc>
        <w:tc>
          <w:tcPr>
            <w:tcW w:type="dxa" w:w="1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72 hours</w:t>
            </w:r>
          </w:p>
        </w:tc>
        <w:tc>
          <w:tcPr>
            <w:tcW w:type="dxa" w:w="21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Immediate — SPOC + Manager notified</w:t>
            </w:r>
          </w:p>
        </w:tc>
        <w:tc>
          <w:tcPr>
            <w:tcW w:type="dxa" w:w="3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Auto-page CISO if unacknowledged in 4 hours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E67E22"/>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7 days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Alert at Day 5 (48hr warning)</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Escalate to HoD at Day 6</w:t>
            </w:r>
          </w:p>
        </w:tc>
      </w:tr>
      <w:tr>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F39C12"/>
                <w:sz w:val="18"/>
                <w:szCs w:val="18"/>
              </w:rPr>
              <w:t xml:space="preserve">Medium</w:t>
            </w:r>
          </w:p>
        </w:tc>
        <w:tc>
          <w:tcPr>
            <w:tcW w:type="dxa" w:w="1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30 days</w:t>
            </w:r>
          </w:p>
        </w:tc>
        <w:tc>
          <w:tcPr>
            <w:tcW w:type="dxa" w:w="21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Alert at Day 25</w:t>
            </w:r>
          </w:p>
        </w:tc>
        <w:tc>
          <w:tcPr>
            <w:tcW w:type="dxa" w:w="3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Escalate to manager at Day 28</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7AE60"/>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90 days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Alert at Day 80</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 escalation — batch review</w:t>
            </w:r>
          </w:p>
        </w:tc>
      </w:tr>
    </w:tbl>
    <w:p>
      <w:pPr>
        <w:spacing w:before="80"/>
      </w:pPr>
    </w:p>
    <w:p>
      <w:pPr>
        <w:pStyle w:val="Heading2"/>
        <w:spacing w:before="240" w:after="80"/>
      </w:pPr>
      <w:r>
        <w:rPr>
          <w:rFonts w:ascii="Arial" w:cs="Arial" w:eastAsia="Arial" w:hAnsi="Arial"/>
          <w:b/>
          <w:bCs/>
          <w:color w:val="1B4F72"/>
          <w:sz w:val="28"/>
          <w:szCs w:val="28"/>
        </w:rPr>
        <w:t xml:space="preserve">4.3  OT Network Access — Armis in Isolated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Armis OT data resides in a separate, air-gapped or VLAN-isolated network segment not reachable from corporate network</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Solution 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On-Premise Collector: Lightweight agent deployed inside OT network segment. Pulls Armis API data locally, sends encrypted summary to URIP cloud/server</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Solution 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Secure API Gateway / Proxy: Dedicated proxy server in DMZ between OT segment and URIP. Armis pushes to proxy, URIP pulls from proxy. No direct OT-to-internet path</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Security Guarantee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Neither option exposes OT network to internet. All data transit encrypted (TLS 1.3). URIP never has direct access to OT assets — only to Armis API output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Architecture choice depends on Royal Enfield's network topology. Both options ready. Discussed during onboarding.</w:t>
            </w:r>
          </w:p>
        </w:tc>
      </w:tr>
    </w:tbl>
    <w:p>
      <w:pPr>
        <w:spacing w:before="80"/>
      </w:pPr>
    </w:p>
    <w:p>
      <w:pPr>
        <w:pStyle w:val="Heading2"/>
        <w:spacing w:before="240" w:after="80"/>
      </w:pPr>
      <w:r>
        <w:rPr>
          <w:rFonts w:ascii="Arial" w:cs="Arial" w:eastAsia="Arial" w:hAnsi="Arial"/>
          <w:b/>
          <w:bCs/>
          <w:color w:val="1B4F72"/>
          <w:sz w:val="28"/>
          <w:szCs w:val="28"/>
        </w:rPr>
        <w:t xml:space="preserve">4.4  API Rate Limits — How URIP Handles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Zscaler CASB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Rate limit managed via batched polling (15-min intervals). Token refresh handled automatically.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CrowdStrike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Falcon API uses OAuth 2.0. URIP respects rate headers and implements exponential backoff on 429 responses.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FIRST.org (EPSS)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Batch requests — 100 CVEs per call. 24-hour in-memory cache. Reduces API calls by ~95%.</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CISA KEV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Full catalog downloaded once per 24 hours as JSON. Stored in-memory as hash set for instant lookups.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Armis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Configured per Armis rate guidance. On-Premise Collector handles scheduling to stay within limits.</w:t>
            </w:r>
          </w:p>
        </w:tc>
      </w:tr>
    </w:tbl>
    <w:p>
      <w:pPr>
        <w:spacing w:before="120"/>
      </w:pPr>
    </w:p>
    <w:p>
      <w:r>
        <w:br w:type="page"/>
      </w:r>
    </w:p>
    <w:p>
      <w:pPr>
        <w:pStyle w:val="Heading1"/>
        <w:spacing w:before="360" w:after="120"/>
      </w:pPr>
      <w:r>
        <w:rPr>
          <w:rFonts w:ascii="Arial" w:cs="Arial" w:eastAsia="Arial" w:hAnsi="Arial"/>
          <w:b/>
          <w:bCs/>
          <w:color w:val="0D1B2A"/>
          <w:sz w:val="36"/>
          <w:szCs w:val="36"/>
        </w:rPr>
        <w:t xml:space="preserve">5. Portal Modules</w:t>
      </w:r>
    </w:p>
    <w:p>
      <w:pPr>
        <w:pBdr>
          <w:bottom w:val="single" w:color="1ABC9C" w:sz="4" w:space="1"/>
        </w:pBdr>
        <w:spacing w:before="120" w:after="120"/>
      </w:pPr>
    </w:p>
    <w:p>
      <w:pPr>
        <w:pStyle w:val="Heading2"/>
        <w:spacing w:before="240" w:after="80"/>
      </w:pPr>
      <w:r>
        <w:rPr>
          <w:rFonts w:ascii="Arial" w:cs="Arial" w:eastAsia="Arial" w:hAnsi="Arial"/>
          <w:b/>
          <w:bCs/>
          <w:color w:val="1B4F72"/>
          <w:sz w:val="28"/>
          <w:szCs w:val="28"/>
        </w:rPr>
        <w:t xml:space="preserve">5.1  Risk Dashboard</w:t>
      </w:r>
    </w:p>
    <w:p>
      <w:pPr>
        <w:pStyle w:val="ListParagraph"/>
        <w:numPr>
          <w:ilvl w:val="0"/>
          <w:numId w:val="2"/>
        </w:numPr>
        <w:spacing w:before="40" w:after="40"/>
      </w:pPr>
      <w:r>
        <w:rPr>
          <w:rFonts w:ascii="Arial" w:cs="Arial" w:eastAsia="Arial" w:hAnsi="Arial"/>
          <w:color w:val="4A5568"/>
          <w:sz w:val="22"/>
          <w:szCs w:val="22"/>
        </w:rPr>
        <w:t xml:space="preserve">Org-level composite risk score — aggregated across all 14 sources</w:t>
      </w:r>
    </w:p>
    <w:p>
      <w:pPr>
        <w:pStyle w:val="ListParagraph"/>
        <w:numPr>
          <w:ilvl w:val="0"/>
          <w:numId w:val="2"/>
        </w:numPr>
        <w:spacing w:before="40" w:after="40"/>
      </w:pPr>
      <w:r>
        <w:rPr>
          <w:rFonts w:ascii="Arial" w:cs="Arial" w:eastAsia="Arial" w:hAnsi="Arial"/>
          <w:color w:val="4A5568"/>
          <w:sz w:val="22"/>
          <w:szCs w:val="22"/>
        </w:rPr>
        <w:t xml:space="preserve">Breakdown by domain: Endpoint, Cloud, Network, Application, Identity, OT</w:t>
      </w:r>
    </w:p>
    <w:p>
      <w:pPr>
        <w:pStyle w:val="ListParagraph"/>
        <w:numPr>
          <w:ilvl w:val="0"/>
          <w:numId w:val="2"/>
        </w:numPr>
        <w:spacing w:before="40" w:after="40"/>
      </w:pPr>
      <w:r>
        <w:rPr>
          <w:rFonts w:ascii="Arial" w:cs="Arial" w:eastAsia="Arial" w:hAnsi="Arial"/>
          <w:color w:val="4A5568"/>
          <w:sz w:val="22"/>
          <w:szCs w:val="22"/>
        </w:rPr>
        <w:t xml:space="preserve">Risk trend chart (weekly/monthly) — posture improving or degrading</w:t>
      </w:r>
    </w:p>
    <w:p>
      <w:pPr>
        <w:pStyle w:val="ListParagraph"/>
        <w:numPr>
          <w:ilvl w:val="0"/>
          <w:numId w:val="2"/>
        </w:numPr>
        <w:spacing w:before="40" w:after="40"/>
      </w:pPr>
      <w:r>
        <w:rPr>
          <w:rFonts w:ascii="Arial" w:cs="Arial" w:eastAsia="Arial" w:hAnsi="Arial"/>
          <w:color w:val="4A5568"/>
          <w:sz w:val="22"/>
          <w:szCs w:val="22"/>
        </w:rPr>
        <w:t xml:space="preserve">Critical &amp; High count with SLA breach alerts</w:t>
      </w:r>
    </w:p>
    <w:p>
      <w:pPr>
        <w:pStyle w:val="ListParagraph"/>
        <w:numPr>
          <w:ilvl w:val="0"/>
          <w:numId w:val="2"/>
        </w:numPr>
        <w:spacing w:before="40" w:after="40"/>
      </w:pPr>
      <w:r>
        <w:rPr>
          <w:rFonts w:ascii="Arial" w:cs="Arial" w:eastAsia="Arial" w:hAnsi="Arial"/>
          <w:color w:val="4A5568"/>
          <w:sz w:val="22"/>
          <w:szCs w:val="22"/>
        </w:rPr>
        <w:t xml:space="preserve">Dark Web KPI — credential exposure count (simulated for demo)</w:t>
      </w:r>
    </w:p>
    <w:p>
      <w:pPr>
        <w:pStyle w:val="ListParagraph"/>
        <w:numPr>
          <w:ilvl w:val="0"/>
          <w:numId w:val="2"/>
        </w:numPr>
        <w:spacing w:before="40" w:after="40"/>
      </w:pPr>
      <w:r>
        <w:rPr>
          <w:rFonts w:ascii="Arial" w:cs="Arial" w:eastAsia="Arial" w:hAnsi="Arial"/>
          <w:color w:val="4A5568"/>
          <w:sz w:val="22"/>
          <w:szCs w:val="22"/>
        </w:rPr>
        <w:t xml:space="preserve">Geo Threat Map link — India attack origin cluster</w:t>
      </w:r>
    </w:p>
    <w:p>
      <w:pPr>
        <w:pStyle w:val="ListParagraph"/>
        <w:numPr>
          <w:ilvl w:val="0"/>
          <w:numId w:val="2"/>
        </w:numPr>
        <w:spacing w:before="40" w:after="40"/>
      </w:pPr>
      <w:r>
        <w:rPr>
          <w:rFonts w:ascii="Arial" w:cs="Arial" w:eastAsia="Arial" w:hAnsi="Arial"/>
          <w:color w:val="4A5568"/>
          <w:sz w:val="22"/>
          <w:szCs w:val="22"/>
        </w:rPr>
        <w:t xml:space="preserve">Role-based views: CISO, IT Team, Executive/Board</w:t>
      </w:r>
    </w:p>
    <w:p>
      <w:pPr>
        <w:spacing w:before="80"/>
      </w:pPr>
    </w:p>
    <w:p>
      <w:pPr>
        <w:pStyle w:val="Heading2"/>
        <w:spacing w:before="240" w:after="80"/>
      </w:pPr>
      <w:r>
        <w:rPr>
          <w:rFonts w:ascii="Arial" w:cs="Arial" w:eastAsia="Arial" w:hAnsi="Arial"/>
          <w:b/>
          <w:bCs/>
          <w:color w:val="1B4F72"/>
          <w:sz w:val="28"/>
          <w:szCs w:val="28"/>
        </w:rPr>
        <w:t xml:space="preserve">5.2  Risk Register — Replaces Excel</w:t>
      </w:r>
    </w:p>
    <w:p>
      <w:pPr>
        <w:pStyle w:val="ListParagraph"/>
        <w:numPr>
          <w:ilvl w:val="0"/>
          <w:numId w:val="2"/>
        </w:numPr>
        <w:spacing w:before="40" w:after="40"/>
      </w:pPr>
      <w:r>
        <w:rPr>
          <w:rFonts w:ascii="Arial" w:cs="Arial" w:eastAsia="Arial" w:hAnsi="Arial"/>
          <w:color w:val="4A5568"/>
          <w:sz w:val="22"/>
          <w:szCs w:val="22"/>
        </w:rPr>
        <w:t xml:space="preserve">Auto-populated from all 14 source connectors</w:t>
      </w:r>
    </w:p>
    <w:p>
      <w:pPr>
        <w:pStyle w:val="ListParagraph"/>
        <w:numPr>
          <w:ilvl w:val="0"/>
          <w:numId w:val="2"/>
        </w:numPr>
        <w:spacing w:before="40" w:after="40"/>
      </w:pPr>
      <w:r>
        <w:rPr>
          <w:rFonts w:ascii="Arial" w:cs="Arial" w:eastAsia="Arial" w:hAnsi="Arial"/>
          <w:color w:val="4A5568"/>
          <w:sz w:val="22"/>
          <w:szCs w:val="22"/>
        </w:rPr>
        <w:t xml:space="preserve">Columns: ID | Title | Source | CVE | CVSS | Composite | Severity | SSVC | APT | Asset | Tier | Owner | Status | SLA Due</w:t>
      </w:r>
    </w:p>
    <w:p>
      <w:pPr>
        <w:pStyle w:val="ListParagraph"/>
        <w:numPr>
          <w:ilvl w:val="0"/>
          <w:numId w:val="2"/>
        </w:numPr>
        <w:spacing w:before="40" w:after="40"/>
      </w:pPr>
      <w:r>
        <w:rPr>
          <w:rFonts w:ascii="Arial" w:cs="Arial" w:eastAsia="Arial" w:hAnsi="Arial"/>
          <w:color w:val="4A5568"/>
          <w:sz w:val="22"/>
          <w:szCs w:val="22"/>
        </w:rPr>
        <w:t xml:space="preserve">Filter by severity, source, domain, SSVC label, owner, APT group, asset tier</w:t>
      </w:r>
    </w:p>
    <w:p>
      <w:pPr>
        <w:pStyle w:val="ListParagraph"/>
        <w:numPr>
          <w:ilvl w:val="0"/>
          <w:numId w:val="2"/>
        </w:numPr>
        <w:spacing w:before="40" w:after="40"/>
      </w:pPr>
      <w:r>
        <w:rPr>
          <w:rFonts w:ascii="Arial" w:cs="Arial" w:eastAsia="Arial" w:hAnsi="Arial"/>
          <w:color w:val="4A5568"/>
          <w:sz w:val="22"/>
          <w:szCs w:val="22"/>
        </w:rPr>
        <w:t xml:space="preserve">Bulk assign, bulk status update, bulk export</w:t>
      </w:r>
    </w:p>
    <w:p>
      <w:pPr>
        <w:pStyle w:val="ListParagraph"/>
        <w:numPr>
          <w:ilvl w:val="0"/>
          <w:numId w:val="2"/>
        </w:numPr>
        <w:spacing w:before="40" w:after="40"/>
      </w:pPr>
      <w:r>
        <w:rPr>
          <w:rFonts w:ascii="Arial" w:cs="Arial" w:eastAsia="Arial" w:hAnsi="Arial"/>
          <w:color w:val="4A5568"/>
          <w:sz w:val="22"/>
          <w:szCs w:val="22"/>
        </w:rPr>
        <w:t xml:space="preserve">Full audit trail per finding — every change logged</w:t>
      </w:r>
    </w:p>
    <w:p>
      <w:pPr>
        <w:spacing w:before="80"/>
      </w:pPr>
    </w:p>
    <w:p>
      <w:pPr>
        <w:pStyle w:val="Heading2"/>
        <w:spacing w:before="240" w:after="80"/>
      </w:pPr>
      <w:r>
        <w:rPr>
          <w:rFonts w:ascii="Arial" w:cs="Arial" w:eastAsia="Arial" w:hAnsi="Arial"/>
          <w:b/>
          <w:bCs/>
          <w:color w:val="1B4F72"/>
          <w:sz w:val="28"/>
          <w:szCs w:val="28"/>
        </w:rPr>
        <w:t xml:space="preserve">5.3  Risk Acceptance Workflow</w:t>
      </w:r>
    </w:p>
    <w:p>
      <w:pPr>
        <w:pStyle w:val="ListParagraph"/>
        <w:numPr>
          <w:ilvl w:val="0"/>
          <w:numId w:val="2"/>
        </w:numPr>
        <w:spacing w:before="40" w:after="40"/>
      </w:pPr>
      <w:r>
        <w:rPr>
          <w:rFonts w:ascii="Arial" w:cs="Arial" w:eastAsia="Arial" w:hAnsi="Arial"/>
          <w:color w:val="4A5568"/>
          <w:sz w:val="22"/>
          <w:szCs w:val="22"/>
        </w:rPr>
        <w:t xml:space="preserve">Owner flags risk for acceptance → system auto-generates Compensating Controls recommendation</w:t>
      </w:r>
    </w:p>
    <w:p>
      <w:pPr>
        <w:pStyle w:val="ListParagraph"/>
        <w:numPr>
          <w:ilvl w:val="0"/>
          <w:numId w:val="2"/>
        </w:numPr>
        <w:spacing w:before="40" w:after="40"/>
      </w:pPr>
      <w:r>
        <w:rPr>
          <w:rFonts w:ascii="Arial" w:cs="Arial" w:eastAsia="Arial" w:hAnsi="Arial"/>
          <w:color w:val="4A5568"/>
          <w:sz w:val="22"/>
          <w:szCs w:val="22"/>
        </w:rPr>
        <w:t xml:space="preserve">Recommendation includes: specific controls, monitoring requirements, re-review date</w:t>
      </w:r>
    </w:p>
    <w:p>
      <w:pPr>
        <w:pStyle w:val="ListParagraph"/>
        <w:numPr>
          <w:ilvl w:val="0"/>
          <w:numId w:val="2"/>
        </w:numPr>
        <w:spacing w:before="40" w:after="40"/>
      </w:pPr>
      <w:r>
        <w:rPr>
          <w:rFonts w:ascii="Arial" w:cs="Arial" w:eastAsia="Arial" w:hAnsi="Arial"/>
          <w:color w:val="4A5568"/>
          <w:sz w:val="22"/>
          <w:szCs w:val="22"/>
        </w:rPr>
        <w:t xml:space="preserve">HoD approves with digital sign-off — full audit trail</w:t>
      </w:r>
    </w:p>
    <w:p>
      <w:pPr>
        <w:pStyle w:val="ListParagraph"/>
        <w:numPr>
          <w:ilvl w:val="0"/>
          <w:numId w:val="2"/>
        </w:numPr>
        <w:spacing w:before="40" w:after="40"/>
      </w:pPr>
      <w:r>
        <w:rPr>
          <w:rFonts w:ascii="Arial" w:cs="Arial" w:eastAsia="Arial" w:hAnsi="Arial"/>
          <w:color w:val="4A5568"/>
          <w:sz w:val="22"/>
          <w:szCs w:val="22"/>
        </w:rPr>
        <w:t xml:space="preserve">Accepted risks tagged — auto-excluded from all dashboards and board reports</w:t>
      </w:r>
    </w:p>
    <w:p>
      <w:pPr>
        <w:pStyle w:val="ListParagraph"/>
        <w:numPr>
          <w:ilvl w:val="0"/>
          <w:numId w:val="2"/>
        </w:numPr>
        <w:spacing w:before="40" w:after="40"/>
      </w:pPr>
      <w:r>
        <w:rPr>
          <w:rFonts w:ascii="Arial" w:cs="Arial" w:eastAsia="Arial" w:hAnsi="Arial"/>
          <w:color w:val="4A5568"/>
          <w:sz w:val="22"/>
          <w:szCs w:val="22"/>
        </w:rPr>
        <w:t xml:space="preserve">Re-review reminder at 90 days — HoD must re-approve or remediate</w:t>
      </w:r>
    </w:p>
    <w:p>
      <w:pPr>
        <w:spacing w:before="80"/>
      </w:pPr>
    </w:p>
    <w:p>
      <w:pPr>
        <w:pStyle w:val="Heading2"/>
        <w:spacing w:before="240" w:after="80"/>
      </w:pPr>
      <w:r>
        <w:rPr>
          <w:rFonts w:ascii="Arial" w:cs="Arial" w:eastAsia="Arial" w:hAnsi="Arial"/>
          <w:b/>
          <w:bCs/>
          <w:color w:val="1B4F72"/>
          <w:sz w:val="28"/>
          <w:szCs w:val="28"/>
        </w:rPr>
        <w:t xml:space="preserve">5.4  VAPT Vendor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Vendor 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Guest/Vendor role assigned by Royal Enfield. Scoped — vendor sees only their own submissions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Structured 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Form: Vulnerability name, CVE ID, CVSS, Affected Asset, Exploit Maturity, PoC evidence upload. Real-time validation.</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File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PDF/Excel parser for legacy reports. Normalizes to unified schema automatically.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Auto-Processing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On submission: EPSS + KEV enrichment, auto-assigned to owner, SLA timer starts. Zero manual work.</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Re-test 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IT fixes vulnerability → 'Request Re-test' → Vendor notified → Pass/Fail logged with evidence → Auto-close on Pass</w:t>
            </w:r>
          </w:p>
        </w:tc>
      </w:tr>
    </w:tbl>
    <w:p>
      <w:pPr>
        <w:spacing w:before="120"/>
      </w:pPr>
    </w:p>
    <w:p>
      <w:r>
        <w:br w:type="page"/>
      </w:r>
    </w:p>
    <w:p>
      <w:pPr>
        <w:pStyle w:val="Heading1"/>
        <w:spacing w:before="360" w:after="120"/>
      </w:pPr>
      <w:r>
        <w:rPr>
          <w:rFonts w:ascii="Arial" w:cs="Arial" w:eastAsia="Arial" w:hAnsi="Arial"/>
          <w:b/>
          <w:bCs/>
          <w:color w:val="0D1B2A"/>
          <w:sz w:val="36"/>
          <w:szCs w:val="36"/>
        </w:rPr>
        <w:t xml:space="preserve">6. Demo — Sample Risk Register</w:t>
      </w:r>
    </w:p>
    <w:p>
      <w:pPr>
        <w:pBdr>
          <w:bottom w:val="single" w:color="1ABC9C" w:sz="4" w:space="1"/>
        </w:pBdr>
        <w:spacing w:before="120" w:after="120"/>
      </w:pPr>
    </w:p>
    <w:p>
      <w:pPr>
        <w:spacing w:before="60" w:after="80"/>
      </w:pPr>
      <w:r>
        <w:rPr>
          <w:rFonts w:ascii="Arial" w:cs="Arial" w:eastAsia="Arial" w:hAnsi="Arial"/>
          <w:color w:val="4A5568"/>
          <w:sz w:val="22"/>
          <w:szCs w:val="22"/>
        </w:rPr>
        <w:t xml:space="preserve">Representative sample of how the unified risk register will appear in the portal. All data is illustrative for demonstration purposes.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700"/>
        <w:gridCol w:w="1000"/>
        <w:gridCol w:w="1500"/>
        <w:gridCol w:w="1000"/>
      </w:tblGrid>
      <w:tr>
        <w:tc>
          <w:tcPr>
            <w:tcW w:type="dxa" w:w="7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Source</w:t>
            </w:r>
          </w:p>
        </w:tc>
        <w:tc>
          <w:tcPr>
            <w:tcW w:type="dxa" w:w="7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CVSS</w:t>
            </w:r>
          </w:p>
        </w:tc>
        <w:tc>
          <w:tcPr>
            <w:tcW w:type="dxa" w:w="10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15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Owner</w:t>
            </w:r>
          </w:p>
        </w:tc>
        <w:tc>
          <w:tcPr>
            <w:tcW w:type="dxa" w:w="10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Status</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RE-001</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Unpatched RCE — Public Web App</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VAPT</w:t>
            </w:r>
          </w:p>
        </w:tc>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9.8</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E74C3C"/>
                <w:sz w:val="18"/>
                <w:szCs w:val="18"/>
              </w:rPr>
              <w:t xml:space="preserve">Critical</w:t>
            </w:r>
          </w:p>
        </w:tc>
        <w:tc>
          <w:tcPr>
            <w:tcW w:type="dxa" w:w="15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App Team</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RE-002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Log4j on Production Server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Spotlight</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E74C3C"/>
                <w:sz w:val="18"/>
                <w:szCs w:val="18"/>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Infra Team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In Progress</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RE-003</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Unencrypted OT Protocol</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OT (Armis)</w:t>
            </w:r>
          </w:p>
        </w:tc>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8.5</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E67E22"/>
                <w:sz w:val="18"/>
                <w:szCs w:val="18"/>
              </w:rPr>
              <w:t xml:space="preserve">High</w:t>
            </w:r>
          </w:p>
        </w:tc>
        <w:tc>
          <w:tcPr>
            <w:tcW w:type="dxa" w:w="15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OT Team</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RE-004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Shadow IT App Detected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CNAPP</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7.2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E67E22"/>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Cloud Team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Assigned</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RE-005</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CERT-In Advisory CVE-2026-1234</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CERT-In</w:t>
            </w:r>
          </w:p>
        </w:tc>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7.0</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E67E22"/>
                <w:sz w:val="18"/>
                <w:szCs w:val="18"/>
              </w:rPr>
              <w:t xml:space="preserve">High</w:t>
            </w:r>
          </w:p>
        </w:tc>
        <w:tc>
          <w:tcPr>
            <w:tcW w:type="dxa" w:w="15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Infra Team</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RE-006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Rogue Device on 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SoC Alert</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6.5</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F39C12"/>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Network Team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Resolved</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RE-007</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Shared Admin Password</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Spotlight</w:t>
            </w:r>
          </w:p>
        </w:tc>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6.1</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F39C12"/>
                <w:sz w:val="18"/>
                <w:szCs w:val="18"/>
              </w:rPr>
              <w:t xml:space="preserve">Medium</w:t>
            </w:r>
          </w:p>
        </w:tc>
        <w:tc>
          <w:tcPr>
            <w:tcW w:type="dxa" w:w="15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IAM Team</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Accepted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RE-008</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IDOR in HR Portal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Bug Bounty</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F39C12"/>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App Team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In Progress</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RE-009</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Open S3 Bucket</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EASM</w:t>
            </w:r>
          </w:p>
        </w:tc>
        <w:tc>
          <w:tcPr>
            <w:tcW w:type="dxa" w:w="7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4.8</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F39C12"/>
                <w:sz w:val="18"/>
                <w:szCs w:val="18"/>
              </w:rPr>
              <w:t xml:space="preserve">Medium</w:t>
            </w:r>
          </w:p>
        </w:tc>
        <w:tc>
          <w:tcPr>
            <w:tcW w:type="dxa" w:w="15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Cloud Team</w:t>
            </w:r>
          </w:p>
        </w:tc>
        <w:tc>
          <w:tcPr>
            <w:tcW w:type="dxa" w:w="10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RE-010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Expired SSL — Internal Portal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EASM</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7AE60"/>
                <w:sz w:val="18"/>
                <w:szCs w:val="18"/>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App Team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8"/>
                <w:szCs w:val="18"/>
              </w:rPr>
              <w:t xml:space="preserve">Backlog</w:t>
            </w:r>
          </w:p>
        </w:tc>
      </w:tr>
    </w:tbl>
    <w:p>
      <w:pPr>
        <w:spacing w:before="40"/>
      </w:pPr>
    </w:p>
    <w:p>
      <w:pPr>
        <w:spacing w:before="60" w:after="80"/>
      </w:pPr>
      <w:r>
        <w:rPr>
          <w:rFonts w:ascii="Arial" w:cs="Arial" w:eastAsia="Arial" w:hAnsi="Arial"/>
          <w:i/>
          <w:iCs/>
          <w:color w:val="8899AA"/>
          <w:sz w:val="22"/>
          <w:szCs w:val="22"/>
        </w:rPr>
        <w:t xml:space="preserve">Note: RE-007 (Accepted) auto-excluded from executive and board reports. Compensating control applied: CyberArk session isolation enabled, quarterly password rotation enforced, re-review in 90 days.</w:t>
      </w:r>
    </w:p>
    <w:p>
      <w:pPr>
        <w:spacing w:before="120"/>
      </w:pPr>
    </w:p>
    <w:p>
      <w:r>
        <w:br w:type="page"/>
      </w:r>
    </w:p>
    <w:p>
      <w:pPr>
        <w:pStyle w:val="Heading1"/>
        <w:spacing w:before="360" w:after="120"/>
      </w:pPr>
      <w:r>
        <w:rPr>
          <w:rFonts w:ascii="Arial" w:cs="Arial" w:eastAsia="Arial" w:hAnsi="Arial"/>
          <w:b/>
          <w:bCs/>
          <w:color w:val="0D1B2A"/>
          <w:sz w:val="36"/>
          <w:szCs w:val="36"/>
        </w:rPr>
        <w:t xml:space="preserve">7. Implementation Plan</w:t>
      </w:r>
    </w:p>
    <w:p>
      <w:pPr>
        <w:pBdr>
          <w:bottom w:val="single" w:color="1ABC9C" w:sz="4" w:space="1"/>
        </w:pBdr>
        <w:spacing w:before="120" w:after="120"/>
      </w:pPr>
    </w:p>
    <w:p>
      <w:pPr>
        <w:spacing w:before="60" w:after="80"/>
      </w:pPr>
      <w:r>
        <w:rPr>
          <w:rFonts w:ascii="Arial" w:cs="Arial" w:eastAsia="Arial" w:hAnsi="Arial"/>
          <w:color w:val="4A5568"/>
          <w:sz w:val="22"/>
          <w:szCs w:val="22"/>
        </w:rPr>
        <w:t xml:space="preserve">Enterprise API integrations, custom parsers, and UAT in a 7,000-endpoint environment require realistic timelines. The plan below reflects an honest 6-month delivery schedule.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60"/>
        <w:gridCol w:w="200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46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Milestone</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Phase 1</w:t>
            </w:r>
          </w:p>
        </w:tc>
        <w:tc>
          <w:tcPr>
            <w:tcW w:type="dxa" w:w="18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Month 1</w:t>
            </w:r>
          </w:p>
        </w:tc>
        <w:tc>
          <w:tcPr>
            <w:tcW w:type="dxa" w:w="466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CrowdStrike + Armis API connectors. OT network access architecture (On-Prem Collector or Proxy). Unified schema design.</w:t>
            </w:r>
          </w:p>
        </w:tc>
        <w:tc>
          <w:tcPr>
            <w:tcW w:type="dxa" w:w="20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Core data flowing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Month 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Risk register portal. Composite scoring engine. VAPT portal + file parser. Owner assignment + SLA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Register live</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Phase 3</w:t>
            </w:r>
          </w:p>
        </w:tc>
        <w:tc>
          <w:tcPr>
            <w:tcW w:type="dxa" w:w="18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Month 3</w:t>
            </w:r>
          </w:p>
        </w:tc>
        <w:tc>
          <w:tcPr>
            <w:tcW w:type="dxa" w:w="466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Risk acceptance workflow. HoD approval flow. Compensating controls recommendation engine. Jira/ServiceNow integration.</w:t>
            </w:r>
          </w:p>
        </w:tc>
        <w:tc>
          <w:tcPr>
            <w:tcW w:type="dxa" w:w="20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Workflow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Month 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Executive dashboard. CISO + Board + CERT-In reports. Role-based access. APT tagging + IOC matching wire-in.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Demo ready</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Phase 5</w:t>
            </w:r>
          </w:p>
        </w:tc>
        <w:tc>
          <w:tcPr>
            <w:tcW w:type="dxa" w:w="18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Month 5</w:t>
            </w:r>
          </w:p>
        </w:tc>
        <w:tc>
          <w:tcPr>
            <w:tcW w:type="dxa" w:w="466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Remaining connectors (CERT-In, Bug Bounty, SoC, Forescout, Zscaler, CyberArk, Fortiguard, Google). UAT with RE IT team.</w:t>
            </w:r>
          </w:p>
        </w:tc>
        <w:tc>
          <w:tcPr>
            <w:tcW w:type="dxa" w:w="20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20"/>
                <w:szCs w:val="20"/>
              </w:rPr>
              <w:t xml:space="preserve">Full system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Phase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Month 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Go-live. Performance testing at 7,000 endpoints. Ops team training. Handover. Infra support begins.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20"/>
                <w:szCs w:val="20"/>
              </w:rPr>
              <w:t xml:space="preserve">Production</w:t>
            </w:r>
          </w:p>
        </w:tc>
      </w:tr>
    </w:tbl>
    <w:p>
      <w:pPr>
        <w:spacing w:before="120"/>
      </w:pPr>
    </w:p>
    <w:p>
      <w:r>
        <w:br w:type="page"/>
      </w:r>
    </w:p>
    <w:p>
      <w:pPr>
        <w:pStyle w:val="Heading1"/>
        <w:spacing w:before="360" w:after="120"/>
      </w:pPr>
      <w:r>
        <w:rPr>
          <w:rFonts w:ascii="Arial" w:cs="Arial" w:eastAsia="Arial" w:hAnsi="Arial"/>
          <w:b/>
          <w:bCs/>
          <w:color w:val="0D1B2A"/>
          <w:sz w:val="36"/>
          <w:szCs w:val="36"/>
        </w:rPr>
        <w:t xml:space="preserve">8. Commercial Model</w:t>
      </w:r>
    </w:p>
    <w:p>
      <w:pPr>
        <w:pBdr>
          <w:bottom w:val="single" w:color="1ABC9C"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1-time platform delivery + subscription support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 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Priced per endpoint tier — covers Royal Enfield's current environment with headroom for growth</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Subscription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2-year initial term, renewable annually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All 14 source connectors, portal, dashboards, reports, OTX + MITRE integrations, infra support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Ops Handover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Portal operations handed to Royal Enfield IT team post Phase 6</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Support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Semantic Gravity: Infra-level support + connector maintenance. Royal Enfield: Day-to-day ops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Zero Extra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OTX (free), MITRE ATT&amp;CK (free), CISA KEV (free), EPSS (free) — no additional licensing</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Paid Exception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Dark web monitoring (SpyCloud/Recorded Future) — optional add-on if client requires real monitoring</w:t>
            </w:r>
          </w:p>
        </w:tc>
      </w:tr>
    </w:tbl>
    <w:p>
      <w:pPr>
        <w:spacing w:before="120"/>
      </w:pPr>
    </w:p>
    <w:p>
      <w:pPr>
        <w:pStyle w:val="Heading1"/>
        <w:spacing w:before="360" w:after="120"/>
      </w:pPr>
      <w:r>
        <w:rPr>
          <w:rFonts w:ascii="Arial" w:cs="Arial" w:eastAsia="Arial" w:hAnsi="Arial"/>
          <w:b/>
          <w:bCs/>
          <w:color w:val="0D1B2A"/>
          <w:sz w:val="36"/>
          <w:szCs w:val="36"/>
        </w:rPr>
        <w:t xml:space="preserve">9. What We Need From Royal Enfield</w:t>
      </w:r>
    </w:p>
    <w:p>
      <w:pPr>
        <w:pBdr>
          <w:bottom w:val="single" w:color="1ABC9C"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01 — Tool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CrowdStrike read-only API key. Armis API credentials. Zscaler CASB API token. SoC SIEM webhook or API.</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02 — OT Network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Network topology of Armis segment. Decision: On-Premise Collector or Secure API Gateway approach.</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03 — CMDB / 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CrowdStrike asset criticality tags export or ServiceNow CMDB Business Criticality field access — for asset tiering.</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04 — VAPT Sample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One sample VAPT report (PDF or Excel) — to finalize import parser and normalization mapping.</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05 — Risk Scoring Logic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How do you currently rate/categorize Bug Bounty (P1/P2?) and SoC alerts? CERT-In response process?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06 — Ticketing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Jira or ServiceNow? Project/board structure for vulnerability tickets.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07 — Competitor Quotes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Quotes from other vendors evaluated — for commercial benchmarking.</w:t>
            </w:r>
          </w:p>
        </w:tc>
      </w:tr>
    </w:tbl>
    <w:p>
      <w:pPr>
        <w:spacing w:before="120"/>
      </w:pPr>
    </w:p>
    <w:p>
      <w:r>
        <w:br w:type="page"/>
      </w:r>
    </w:p>
    <w:p>
      <w:pPr>
        <w:pStyle w:val="Heading1"/>
        <w:spacing w:before="360" w:after="120"/>
      </w:pPr>
      <w:r>
        <w:rPr>
          <w:rFonts w:ascii="Arial" w:cs="Arial" w:eastAsia="Arial" w:hAnsi="Arial"/>
          <w:b/>
          <w:bCs/>
          <w:color w:val="0D1B2A"/>
          <w:sz w:val="36"/>
          <w:szCs w:val="36"/>
        </w:rPr>
        <w:t xml:space="preserve">10. FAQ — Anticipated Questions &amp; Answers</w:t>
      </w:r>
    </w:p>
    <w:p>
      <w:pPr>
        <w:pBdr>
          <w:bottom w:val="single" w:color="1ABC9C"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Q: We already use CrowdStrike which does composite scoring. Why do we need URIP?</w:t>
            </w:r>
          </w:p>
        </w:tc>
      </w:tr>
    </w:tbl>
    <w:p>
      <w:pPr>
        <w:spacing w:before="40"/>
      </w:pPr>
    </w:p>
    <w:p>
      <w:pPr>
        <w:spacing w:before="60" w:after="80"/>
      </w:pPr>
      <w:r>
        <w:rPr>
          <w:rFonts w:ascii="Arial" w:cs="Arial" w:eastAsia="Arial" w:hAnsi="Arial"/>
          <w:color w:val="4A5568"/>
          <w:sz w:val="22"/>
          <w:szCs w:val="22"/>
        </w:rPr>
        <w:t xml:space="preserve">CrowdStrike's ExPRT scoring is excellent — for CrowdStrike findings only. Your VAPT reports, CERT-In advisories, Bug Bounty findings, and SoC alerts are not scored by CrowdStrike. URIP takes CrowdStrike's already-computed score, normalizes it to the same scale as all other sources, and gives you one unified register across all 14 inputs.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Q: What if CrowdStrike and Armis report the same vulnerability on the same machine?</w:t>
            </w:r>
          </w:p>
        </w:tc>
      </w:tr>
    </w:tbl>
    <w:p>
      <w:pPr>
        <w:spacing w:before="40"/>
      </w:pPr>
    </w:p>
    <w:p>
      <w:pPr>
        <w:spacing w:before="60" w:after="80"/>
      </w:pPr>
      <w:r>
        <w:rPr>
          <w:rFonts w:ascii="Arial" w:cs="Arial" w:eastAsia="Arial" w:hAnsi="Arial"/>
          <w:color w:val="4A5568"/>
          <w:sz w:val="22"/>
          <w:szCs w:val="22"/>
        </w:rPr>
        <w:t xml:space="preserve">URIP de-duplicates using Asset Fingerprinting — MAC Address + Hostname + IP. If two sources report the same CVE on the same asset, they are merged into one finding. The highest enriched composite score is retained. Source attribution is preserved so you know both tools flagged it.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Q: How are you reaching Armis data if OT is in a separate network segment?</w:t>
            </w:r>
          </w:p>
        </w:tc>
      </w:tr>
    </w:tbl>
    <w:p>
      <w:pPr>
        <w:spacing w:before="40"/>
      </w:pPr>
    </w:p>
    <w:p>
      <w:pPr>
        <w:spacing w:before="60" w:after="80"/>
      </w:pPr>
      <w:r>
        <w:rPr>
          <w:rFonts w:ascii="Arial" w:cs="Arial" w:eastAsia="Arial" w:hAnsi="Arial"/>
          <w:color w:val="4A5568"/>
          <w:sz w:val="22"/>
          <w:szCs w:val="22"/>
        </w:rPr>
        <w:t xml:space="preserve">URIP supports two approaches: (A) On-Premise Collector — a lightweight agent deployed inside the OT segment that pulls Armis API locally and sends encrypted data to URIP. (B) Secure API Gateway — a proxy in the DMZ between the OT segment and URIP. Neither option exposes the OT network directly to the internet.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Q: How do you handle API rate limits — especially Zscaler?</w:t>
            </w:r>
          </w:p>
        </w:tc>
      </w:tr>
    </w:tbl>
    <w:p>
      <w:pPr>
        <w:spacing w:before="40"/>
      </w:pPr>
    </w:p>
    <w:p>
      <w:pPr>
        <w:spacing w:before="60" w:after="80"/>
      </w:pPr>
      <w:r>
        <w:rPr>
          <w:rFonts w:ascii="Arial" w:cs="Arial" w:eastAsia="Arial" w:hAnsi="Arial"/>
          <w:color w:val="4A5568"/>
          <w:sz w:val="22"/>
          <w:szCs w:val="22"/>
        </w:rPr>
        <w:t xml:space="preserve">Each connector implements batched polling, token refresh, and exponential backoff on rate-limit responses. EPSS is cached for 24 hours (reducing calls by ~95%). CISA KEV is downloaded once daily as a full JSON file. Zscaler is polled on 15-minute intervals within their rate guidance.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Q: The 6-month timeline — can it really be done?</w:t>
            </w:r>
          </w:p>
        </w:tc>
      </w:tr>
    </w:tbl>
    <w:p>
      <w:pPr>
        <w:spacing w:before="40"/>
      </w:pPr>
    </w:p>
    <w:p>
      <w:pPr>
        <w:spacing w:before="60" w:after="80"/>
      </w:pPr>
      <w:r>
        <w:rPr>
          <w:rFonts w:ascii="Arial" w:cs="Arial" w:eastAsia="Arial" w:hAnsi="Arial"/>
          <w:color w:val="4A5568"/>
          <w:sz w:val="22"/>
          <w:szCs w:val="22"/>
        </w:rPr>
        <w:t xml:space="preserve">Yes — with client cooperation on API access and UAT. The core portal and scoring engine are already built. Months 1-3 are about connecting your specific tool stack and validating data quality. Months 4-6 are integration hardening, UAT, and go-live. The timeline is realistic for a 7,000-endpoint environment with 14 sources.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Q: What if our asset names don't follow naming conventions?</w:t>
            </w:r>
          </w:p>
        </w:tc>
      </w:tr>
    </w:tbl>
    <w:p>
      <w:pPr>
        <w:spacing w:before="40"/>
      </w:pPr>
    </w:p>
    <w:p>
      <w:pPr>
        <w:spacing w:before="60" w:after="80"/>
      </w:pPr>
      <w:r>
        <w:rPr>
          <w:rFonts w:ascii="Arial" w:cs="Arial" w:eastAsia="Arial" w:hAnsi="Arial"/>
          <w:color w:val="4A5568"/>
          <w:sz w:val="22"/>
          <w:szCs w:val="22"/>
        </w:rPr>
        <w:t xml:space="preserve">Keyword matching is only a failsafe. The primary method is CrowdStrike's asset_criticality tag and ServiceNow CMDB Business Criticality field — both of which are already maintained by your IT team. Assets that are already tagged in CrowdStrike are automatically classified correctly, regardless of naming convention.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Q: What is the platform's scalability beyond current endpoint count?</w:t>
            </w:r>
          </w:p>
        </w:tc>
      </w:tr>
    </w:tbl>
    <w:p>
      <w:pPr>
        <w:spacing w:before="40"/>
      </w:pPr>
    </w:p>
    <w:p>
      <w:pPr>
        <w:spacing w:before="60" w:after="80"/>
      </w:pPr>
      <w:r>
        <w:rPr>
          <w:rFonts w:ascii="Arial" w:cs="Arial" w:eastAsia="Arial" w:hAnsi="Arial"/>
          <w:color w:val="4A5568"/>
          <w:sz w:val="22"/>
          <w:szCs w:val="22"/>
        </w:rPr>
        <w:t xml:space="preserve">The platform is built to scale. Endpoint-tier licensing means growth beyond current numbers triggers a simple subscription upgrade at renewal — no architectural changes. The scoring and deduplication engine is stateless and horizontally scalable.</w:t>
      </w:r>
    </w:p>
    <w:p>
      <w:pPr>
        <w:spacing w:before="120"/>
      </w:pPr>
    </w:p>
    <w:p>
      <w:pPr>
        <w:pStyle w:val="Heading1"/>
        <w:spacing w:before="360" w:after="120"/>
      </w:pPr>
      <w:r>
        <w:rPr>
          <w:rFonts w:ascii="Arial" w:cs="Arial" w:eastAsia="Arial" w:hAnsi="Arial"/>
          <w:b/>
          <w:bCs/>
          <w:color w:val="0D1B2A"/>
          <w:sz w:val="36"/>
          <w:szCs w:val="36"/>
        </w:rPr>
        <w:t xml:space="preserve">11. Recommended Enhancements</w:t>
      </w:r>
    </w:p>
    <w:p>
      <w:pPr>
        <w:pBdr>
          <w:bottom w:val="single" w:color="1ABC9C" w:sz="4" w:space="1"/>
        </w:pBdr>
        <w:spacing w:before="120" w:after="120"/>
      </w:pPr>
    </w:p>
    <w:p>
      <w:pPr>
        <w:spacing w:before="60" w:after="80"/>
      </w:pPr>
      <w:r>
        <w:rPr>
          <w:rFonts w:ascii="Arial" w:cs="Arial" w:eastAsia="Arial" w:hAnsi="Arial"/>
          <w:color w:val="4A5568"/>
          <w:sz w:val="22"/>
          <w:szCs w:val="22"/>
        </w:rPr>
        <w:t xml:space="preserve">The following features are not yet implemented but are recommended for inclusion in a future sprint based on demo feedback and client requirements.</w:t>
      </w:r>
    </w:p>
    <w:p>
      <w:pPr>
        <w:spacing w:before="80"/>
      </w:pPr>
    </w:p>
    <w:p>
      <w:pPr>
        <w:pStyle w:val="Heading2"/>
        <w:spacing w:before="240" w:after="80"/>
      </w:pPr>
      <w:r>
        <w:rPr>
          <w:rFonts w:ascii="Arial" w:cs="Arial" w:eastAsia="Arial" w:hAnsi="Arial"/>
          <w:b/>
          <w:bCs/>
          <w:color w:val="1B4F72"/>
          <w:sz w:val="28"/>
          <w:szCs w:val="28"/>
        </w:rPr>
        <w:t xml:space="preserve">11.1  Threat Map — Word Cloud Visualization</w:t>
      </w:r>
    </w:p>
    <w:p>
      <w:pPr>
        <w:spacing w:before="60" w:after="80"/>
      </w:pPr>
      <w:r>
        <w:rPr>
          <w:rFonts w:ascii="Arial" w:cs="Arial" w:eastAsia="Arial" w:hAnsi="Arial"/>
          <w:color w:val="4A5568"/>
          <w:sz w:val="22"/>
          <w:szCs w:val="22"/>
        </w:rPr>
        <w:t xml:space="preserve">Currently the Threat Map displays a geographic visualization of attack origins, sector heatmaps, and India-specific threat clusters. A recommended enhancement is the addition of contextual Word Clouds alongside the map.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4"/>
                <w:szCs w:val="24"/>
              </w:rPr>
              <w:t xml:space="preserve">RECOMMENDATION — Three Contextual Word Clouds on Threat Map</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Word Cloud 1 — Threat Actors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Most active APT groups targeting the client's sector. Size of word = frequency of activity. Example: APT28, APT41, Lazarus, Sandworm, LockBit.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Word Cloud 2 — Attack Techniques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Most common TTPs observed in current threat pulses. Example: Phishing, RCE, Credential Theft, Supply Chain, Ransomware, SQLi.</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Word Cloud 3 — Targeted Sectors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Industries most frequently targeted in active campaigns. Example: Manufacturing, Defense, Energy, Automotive, Government.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Why Three, Not 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 single generic word cloud loses context. Three labeled clouds give the CISO an instant answer: WHO is attacking, HOW they attack, and WHO ELSE they target — without reading a table.</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Industry Precedent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Word clouds are used in Splunk dashboards, Recorded Future, and ThreatConnect threat intelligence portals. Well-established pattern in security operations.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Demo Impact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High — board-level visual. One glance shows Indian manufacturing is under active threat from named APT groups using known techniques. No table reading required.</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Data already available from MITRE ATT&amp;CK + OTX pulse feeds. Frontend: D3.js or Chart.js word cloud plugin. Estimated effort: 1-2 days.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Recommended — not yet implemented. Proposed for next sprint post demo feedback.</w:t>
            </w:r>
          </w:p>
        </w:tc>
      </w:tr>
    </w:tbl>
    <w:p>
      <w:pPr>
        <w:spacing w:before="120"/>
      </w:pPr>
    </w:p>
    <w:p>
      <w:pPr>
        <w:pBdr>
          <w:bottom w:val="single" w:color="1ABC9C" w:sz="4" w:space="1"/>
        </w:pBdr>
        <w:spacing w:before="120" w:after="120"/>
      </w:pPr>
    </w:p>
    <w:p>
      <w:pPr>
        <w:spacing w:before="240"/>
        <w:jc w:val="center"/>
      </w:pPr>
      <w:r>
        <w:rPr>
          <w:rFonts w:ascii="Arial" w:cs="Arial" w:eastAsia="Arial" w:hAnsi="Arial"/>
          <w:i/>
          <w:iCs/>
          <w:color w:val="8899AA"/>
          <w:sz w:val="20"/>
          <w:szCs w:val="20"/>
        </w:rPr>
        <w:t xml:space="preserve">Semantic Gravity  ·  contact@semanticgravity.in  ·  Demo: May 2026</w:t>
      </w:r>
    </w:p>
    <w:p>
      <w:r>
        <w:br w:type="page"/>
      </w:r>
    </w:p>
    <w:p>
      <w:pPr>
        <w:pStyle w:val="Heading1"/>
        <w:spacing w:before="360" w:after="120"/>
      </w:pPr>
      <w:r>
        <w:rPr>
          <w:rFonts w:ascii="Arial" w:cs="Arial" w:eastAsia="Arial" w:hAnsi="Arial"/>
          <w:b/>
          <w:bCs/>
          <w:color w:val="0D1B2A"/>
          <w:sz w:val="36"/>
          <w:szCs w:val="36"/>
        </w:rPr>
        <w:t xml:space="preserve">Appendix — Glossary of Key Terms</w:t>
      </w:r>
    </w:p>
    <w:p>
      <w:pPr>
        <w:pBdr>
          <w:bottom w:val="single" w:color="1ABC9C" w:sz="4" w:space="1"/>
        </w:pBdr>
        <w:spacing w:before="120" w:after="120"/>
      </w:pPr>
    </w:p>
    <w:p>
      <w:pPr>
        <w:spacing w:before="60" w:after="80"/>
      </w:pPr>
      <w:r>
        <w:rPr>
          <w:rFonts w:ascii="Arial" w:cs="Arial" w:eastAsia="Arial" w:hAnsi="Arial"/>
          <w:color w:val="4A5568"/>
          <w:sz w:val="22"/>
          <w:szCs w:val="22"/>
        </w:rPr>
        <w:t xml:space="preserve">Quick reference for all abbreviations and terms used in this document and the Gurgaon demo.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GROUP 1 — SCORING (How We Measure the Problem)</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800"/>
        <w:gridCol w:w="360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30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Managed By</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CVE</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Common Vulnerabilities &amp; Exposures</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MITRE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ID Number for a bug. Every vulnerability has a unique name (e.g., CVE-2024-123).</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CVSS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Common Vulnerability Scoring System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FIRST.org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Size of the hole. Score 0-10. 10 = giant hole, 1 = tiny crack.</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EPSS</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Exploit Prediction Scoring System</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FIRST.org</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Probability. % chance a bad actor will actually exploit that hole in the next 30 days.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KEV</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Known Exploited Vulnerabilities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CISA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Weapon List. Official government list of CVEs confirmed in active use by attackers right now.</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SSVC</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Stakeholder-Specific Vulnerability Categorization</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CISA / SEI</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Decision. A label — ACT NOW / ACT / ATTEND / TRACK — telling the team what to do next.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SLA</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Service Level Agreement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Internal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Timer. Rule that says 'You have 72 hours to fix a Critical bug.' Tracked on the URIP dashboard.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GROUP 2 — THREATS (The Bad Guys)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800"/>
        <w:gridCol w:w="360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30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Managed By</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APT</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Advanced Persistent Threat</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 / MITRE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Gangs. Professional hacker armies (like 'APT28') often funded by nation-states.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IOC</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Indicator of Compromise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Logs / SIEM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Fingerprint. Evidence (like a malicious IP address) that a bad actor was inside your network.</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TTP</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Tactics, Techniques &amp; Procedures</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MITRE ATT&amp;CK</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Method. How attackers operate — e.g., do they exploit a web app or steal credentials?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TLP</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Traffic Light Protocol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Industry Standard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Secrecy Color. Red = Top Secret, Amber = Limited Sharing, Green = General info.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GROUP 3 — ORGANIZATIONS (Sources of Truth)</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1600"/>
        <w:gridCol w:w="350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30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5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CISA</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Cybersecurity &amp; Infrastructure Security Agency</w:t>
            </w:r>
          </w:p>
        </w:tc>
        <w:tc>
          <w:tcPr>
            <w:tcW w:type="dxa" w:w="1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US Gov Agency</w:t>
            </w:r>
          </w:p>
        </w:tc>
        <w:tc>
          <w:tcPr>
            <w:tcW w:type="dxa" w:w="35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Police Chief. Issues official orders and manages the KEV list.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MITRE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MITRE (proper name, not abbreviation)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Research Org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Librarian. Creates CVE names and maintains the ATT&amp;CK framework of APT tactics.</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CERT-In</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Computer Emergency Response Team</w:t>
            </w:r>
          </w:p>
        </w:tc>
        <w:tc>
          <w:tcPr>
            <w:tcW w:type="dxa" w:w="1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Gov Agency</w:t>
            </w:r>
          </w:p>
        </w:tc>
        <w:tc>
          <w:tcPr>
            <w:tcW w:type="dxa" w:w="35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Indian Authority. Issues advisories and responds to cyber incidents in India.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NIST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National Institute of Standards &amp; Technology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US Gov Agency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Standard Setter. Defines what a good security program looks like (NIST CSF).</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FIRST</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Forum of Incident Response &amp; Security Teams</w:t>
            </w:r>
          </w:p>
        </w:tc>
        <w:tc>
          <w:tcPr>
            <w:tcW w:type="dxa" w:w="1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Global Org</w:t>
            </w:r>
          </w:p>
        </w:tc>
        <w:tc>
          <w:tcPr>
            <w:tcW w:type="dxa" w:w="35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Score Keeper. Manages CVSS and EPSS scoring standards.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GROUP 4 — THE CORE 9 RISK SOURCES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1800"/>
        <w:gridCol w:w="360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27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 / Tool</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 Tool</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VM / Spotlight</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Vulnerability Management</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 Falcon</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Looks inside computers to find old, weak software with known bugs.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EASM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External Attack Surface Management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 / External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Looks at the company from the outside (internet) to find open doors.</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CNAPP</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Cloud Native Application Protection Platform</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 Cloud</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Protects cloud servers (AWS/Azure) from misconfigurations and threats.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OT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Operational Technology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Armis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Protects factory machines and industrial equipment (the robots building the bikes).</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VAPT</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Vulnerability Assessment &amp; Penetration Testing</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External Vendor</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Ethical hackers you pay to try and break in — they find holes and report them.</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Threat Intel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Threat Intelligence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External Feed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 live news feed about what bad actors are doing globally, right now.</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CERT-In</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Computer Emergency Response Team</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Gov Agency</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Indian Authority. Issues official advisories when new critical vulnerabilities are discovered. Compliance mandatory for Indian enterprises.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Bug Bounty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Bug Bounty Program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Internal/External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Paying independent researchers a reward to responsibly report bugs they find.</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SoC</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Security Operations Center</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SIEM / SoC Team</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24/7 watch center — people monitoring screens for live attacks and alerts.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4"/>
                <w:szCs w:val="24"/>
              </w:rPr>
              <w:t xml:space="preserve">GROUP 5 — THE EXTENDED 5 SECURITY TOOLS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1800"/>
        <w:gridCol w:w="360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27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 Tool</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NAC</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Network Access Control</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Forescout / Cisco ISE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Bouncer. Checks if a device is authorized to be on the company network.</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PAM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Privileged Access Management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CyberArk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Safe. Holds and controls the super-powerful admin passwords.</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CASB</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Cloud Access Security Broker</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Zscaler ZTA / ZIA</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Internet Filter. Stops users from accessing unauthorized or malicious cloud apps.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Firewall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Next-Gen Firewall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Fortiguard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Castle Wall. Blocks malicious traffic from entering or leaving the network.</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Email Sec</w:t>
            </w:r>
          </w:p>
        </w:tc>
        <w:tc>
          <w:tcPr>
            <w:tcW w:type="dxa" w:w="27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Email Security</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Google Workspace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Mail Room Inspector. Stops phishing and malicious emails before they reach users.</w:t>
            </w:r>
          </w:p>
        </w:tc>
      </w:tr>
    </w:tbl>
    <w:p>
      <w:pPr>
        <w:spacing w:before="120"/>
      </w:pPr>
    </w:p>
    <w:p>
      <w:pPr>
        <w:pBdr>
          <w:bottom w:val="single" w:color="1ABC9C" w:sz="4" w:space="1"/>
        </w:pBdr>
        <w:spacing w:before="120" w:after="120"/>
      </w:pPr>
    </w:p>
    <w:p>
      <w:pPr>
        <w:spacing w:before="240"/>
        <w:jc w:val="center"/>
      </w:pPr>
      <w:r>
        <w:rPr>
          <w:rFonts w:ascii="Arial" w:cs="Arial" w:eastAsia="Arial" w:hAnsi="Arial"/>
          <w:i/>
          <w:iCs/>
          <w:color w:val="8899AA"/>
          <w:sz w:val="20"/>
          <w:szCs w:val="20"/>
        </w:rPr>
        <w:t xml:space="preserve">Semantic Gravity  ·  contact@semanticgravity.in  ·  Demo: May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p>
  <w:p>
    <w:pPr>
      <w:tabs>
        <w:tab w:val="right" w:pos="9026"/>
      </w:tabs>
    </w:pPr>
    <w:r>
      <w:rPr>
        <w:rFonts w:ascii="Arial" w:cs="Arial" w:eastAsia="Arial" w:hAnsi="Arial"/>
        <w:color w:val="8899AA"/>
        <w:sz w:val="18"/>
        <w:szCs w:val="18"/>
      </w:rPr>
      <w:t xml:space="preserve">Unified Risk Intelligence Platform — Blueprint v2.0</w:t>
    </w:r>
    <w:r>
      <w:rPr>
        <w:rFonts w:ascii="Arial" w:cs="Arial" w:eastAsia="Arial" w:hAnsi="Arial"/>
        <w:color w:val="8899AA"/>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0D1B2A"/>
              <w:sz w:val="18"/>
              <w:szCs w:val="18"/>
            </w:rPr>
            <w:t xml:space="preserve">SEMANTIC GRAVITY</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8899AA"/>
              <w:sz w:val="18"/>
              <w:szCs w:val="18"/>
            </w:rPr>
            <w:t xml:space="preserve">Prepared for: Royal Enfield  |  Confidential</w:t>
          </w:r>
        </w:p>
      </w:tc>
    </w:tr>
  </w:tbl>
  <w:p>
    <w:pPr>
      <w:pBdr>
        <w:bottom w:val="single" w:color="1ABC9C"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2026-04-11T04:32:12.005Z</dcterms:created>
  <dcterms:modified xsi:type="dcterms:W3CDTF">2026-04-11T04:32:12.006Z</dcterms:modified>
</cp:coreProperties>
</file>

<file path=docProps/custom.xml><?xml version="1.0" encoding="utf-8"?>
<Properties xmlns="http://schemas.openxmlformats.org/officeDocument/2006/custom-properties" xmlns:vt="http://schemas.openxmlformats.org/officeDocument/2006/docPropsVTypes"/>
</file>