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09115" w14:textId="348BBB05" w:rsidR="00C556C2" w:rsidRPr="00C556C2" w:rsidRDefault="00C556C2" w:rsidP="00C556C2">
      <w:pPr>
        <w:jc w:val="center"/>
        <w:rPr>
          <w:b/>
          <w:bCs/>
          <w:sz w:val="36"/>
          <w:szCs w:val="36"/>
        </w:rPr>
      </w:pPr>
      <w:r w:rsidRPr="00C556C2">
        <w:rPr>
          <w:b/>
          <w:bCs/>
          <w:sz w:val="36"/>
          <w:szCs w:val="36"/>
        </w:rPr>
        <w:t>Data Science Take-Home Assignment: Actuarial &amp; Finance Analytics</w:t>
      </w:r>
    </w:p>
    <w:p w14:paraId="02AEA9A8" w14:textId="6F92849B" w:rsidR="00C556C2" w:rsidRDefault="00C556C2" w:rsidP="00C556C2">
      <w:r>
        <w:t>Our Actuarial and Finance departments are looking to modernize our risk assessment and capital allocation strategies. Traditional actuarial models (like standard GLMs) are stable but often fail to capture complex, non-linear interactions between macroeconomic indicators, fast-changing customer risk profiles, and claim severities.</w:t>
      </w:r>
    </w:p>
    <w:p w14:paraId="01AF516D" w14:textId="01474C89" w:rsidR="00C556C2" w:rsidRDefault="00C556C2" w:rsidP="00C556C2">
      <w:r>
        <w:t xml:space="preserve">To maintain competitive pricing while ensuring robust capital solvency, the business needs an analytical solution that improves our </w:t>
      </w:r>
      <w:r w:rsidRPr="00C556C2">
        <w:rPr>
          <w:b/>
          <w:bCs/>
        </w:rPr>
        <w:t>Expected Loss (Pure Premium)</w:t>
      </w:r>
      <w:r>
        <w:t xml:space="preserve"> prediction and automates the </w:t>
      </w:r>
      <w:r w:rsidRPr="00C556C2">
        <w:rPr>
          <w:b/>
          <w:bCs/>
        </w:rPr>
        <w:t>Financial Risk Reporting</w:t>
      </w:r>
      <w:r>
        <w:t xml:space="preserve"> process for stakeholders.</w:t>
      </w:r>
    </w:p>
    <w:p w14:paraId="3DD36957" w14:textId="77777777" w:rsidR="00C556C2" w:rsidRDefault="00C556C2" w:rsidP="00C556C2"/>
    <w:p w14:paraId="532C89DD" w14:textId="5ABDB021" w:rsidR="00C556C2" w:rsidRPr="00C556C2" w:rsidRDefault="00C556C2" w:rsidP="00C556C2">
      <w:pPr>
        <w:rPr>
          <w:b/>
          <w:bCs/>
        </w:rPr>
      </w:pPr>
      <w:r w:rsidRPr="00C556C2">
        <w:rPr>
          <w:b/>
          <w:bCs/>
        </w:rPr>
        <w:t>Dataset</w:t>
      </w:r>
    </w:p>
    <w:p w14:paraId="325E158F" w14:textId="6A8A5B3B" w:rsidR="00C556C2" w:rsidRDefault="00C556C2" w:rsidP="00C556C2">
      <w:r>
        <w:t>The attached synthetic dataset contains 50,000 policyholder records with the following fields:</w:t>
      </w:r>
    </w:p>
    <w:p w14:paraId="5E6DDBE6" w14:textId="6AFB1BD2" w:rsidR="00C556C2" w:rsidRDefault="00C556C2" w:rsidP="004E530E">
      <w:pPr>
        <w:pStyle w:val="ListParagraph"/>
        <w:numPr>
          <w:ilvl w:val="0"/>
          <w:numId w:val="2"/>
        </w:numPr>
      </w:pPr>
      <w:proofErr w:type="spellStart"/>
      <w:r>
        <w:t>Policy_ID</w:t>
      </w:r>
      <w:proofErr w:type="spellEnd"/>
      <w:r>
        <w:t>: Unique identifier for the insurance policy.</w:t>
      </w:r>
    </w:p>
    <w:p w14:paraId="3799F54D" w14:textId="68CF0DB0" w:rsidR="00C556C2" w:rsidRDefault="00C556C2" w:rsidP="004E530E">
      <w:pPr>
        <w:pStyle w:val="ListParagraph"/>
        <w:numPr>
          <w:ilvl w:val="0"/>
          <w:numId w:val="2"/>
        </w:numPr>
      </w:pPr>
      <w:proofErr w:type="spellStart"/>
      <w:r>
        <w:t>Customer_Age</w:t>
      </w:r>
      <w:proofErr w:type="spellEnd"/>
      <w:r>
        <w:t>: Age of the primary policyholder.</w:t>
      </w:r>
    </w:p>
    <w:p w14:paraId="4B79C5DD" w14:textId="77777777" w:rsidR="004E530E" w:rsidRDefault="004E530E" w:rsidP="004E530E">
      <w:pPr>
        <w:pStyle w:val="ListParagraph"/>
        <w:numPr>
          <w:ilvl w:val="0"/>
          <w:numId w:val="2"/>
        </w:numPr>
      </w:pPr>
      <w:proofErr w:type="spellStart"/>
      <w:r>
        <w:t>Max_Daily_Benefit_</w:t>
      </w:r>
      <w:proofErr w:type="gramStart"/>
      <w:r>
        <w:t>USD</w:t>
      </w:r>
      <w:proofErr w:type="spellEnd"/>
      <w:r>
        <w:t xml:space="preserve"> </w:t>
      </w:r>
      <w:r w:rsidR="00C556C2">
        <w:t>:</w:t>
      </w:r>
      <w:proofErr w:type="gramEnd"/>
      <w:r w:rsidR="00C556C2">
        <w:t xml:space="preserve"> </w:t>
      </w:r>
      <w:r w:rsidRPr="004E530E">
        <w:t>the maximum dollar amount the policy pays out per day for care, e.g., nursing home or assisted living</w:t>
      </w:r>
    </w:p>
    <w:p w14:paraId="2B68B4AC" w14:textId="2F3DEF5F" w:rsidR="00C556C2" w:rsidRDefault="00C556C2" w:rsidP="004E530E">
      <w:pPr>
        <w:pStyle w:val="ListParagraph"/>
        <w:numPr>
          <w:ilvl w:val="0"/>
          <w:numId w:val="2"/>
        </w:numPr>
      </w:pPr>
      <w:proofErr w:type="spellStart"/>
      <w:r>
        <w:t>Risk_Score_Tier</w:t>
      </w:r>
      <w:proofErr w:type="spellEnd"/>
      <w:r>
        <w:t>: Internal credit and behavioral risk tier (1 to 5).</w:t>
      </w:r>
    </w:p>
    <w:p w14:paraId="7EA8E31F" w14:textId="73DAA361" w:rsidR="004E530E" w:rsidRDefault="004E530E" w:rsidP="004E530E">
      <w:pPr>
        <w:pStyle w:val="ListParagraph"/>
        <w:numPr>
          <w:ilvl w:val="0"/>
          <w:numId w:val="2"/>
        </w:numPr>
      </w:pPr>
      <w:proofErr w:type="spellStart"/>
      <w:r>
        <w:t>Primary_Care_Setting_Preference</w:t>
      </w:r>
      <w:proofErr w:type="spellEnd"/>
      <w:r w:rsidR="00C556C2">
        <w:t xml:space="preserve">: </w:t>
      </w:r>
      <w:r>
        <w:t>Indicates the policyholder’s designated or most likely care environment upon triggering an LTC benefit event.</w:t>
      </w:r>
      <w:r>
        <w:t xml:space="preserve"> </w:t>
      </w:r>
      <w:r>
        <w:t>Categorical: Home Care, Assisted Living, Nursing Home</w:t>
      </w:r>
    </w:p>
    <w:p w14:paraId="0B93514C" w14:textId="1F581639" w:rsidR="004E530E" w:rsidRDefault="004E530E" w:rsidP="004E530E">
      <w:pPr>
        <w:pStyle w:val="ListParagraph"/>
        <w:numPr>
          <w:ilvl w:val="0"/>
          <w:numId w:val="2"/>
        </w:numPr>
      </w:pPr>
      <w:proofErr w:type="spellStart"/>
      <w:r>
        <w:t>Caregiver_Availability_Index</w:t>
      </w:r>
      <w:proofErr w:type="spellEnd"/>
      <w:r>
        <w:t xml:space="preserve">: </w:t>
      </w:r>
      <w:r>
        <w:t>A localized metric ranging from</w:t>
      </w:r>
      <w:r>
        <w:t xml:space="preserve"> 1 </w:t>
      </w:r>
      <w:r>
        <w:t>(Critical Shortage) to</w:t>
      </w:r>
      <w:r>
        <w:t xml:space="preserve"> 5 </w:t>
      </w:r>
      <w:r>
        <w:t>(Abundant Caregivers) representing the density of certified home health aides, nurses, and long-term care staff relative to the elderly population in the policyholder's geographic area.</w:t>
      </w:r>
    </w:p>
    <w:p w14:paraId="5EA7DC1A" w14:textId="0DDD523F" w:rsidR="00C556C2" w:rsidRDefault="00C556C2" w:rsidP="004E530E">
      <w:pPr>
        <w:pStyle w:val="ListParagraph"/>
        <w:numPr>
          <w:ilvl w:val="0"/>
          <w:numId w:val="2"/>
        </w:numPr>
      </w:pPr>
      <w:proofErr w:type="spellStart"/>
      <w:r>
        <w:t>Macro_Inflation_Rat</w:t>
      </w:r>
      <w:proofErr w:type="spellEnd"/>
      <w:r>
        <w:t>e: The prevailing annualized inflation rate at the time of underwriting.</w:t>
      </w:r>
    </w:p>
    <w:p w14:paraId="68B3C967" w14:textId="6C87E329" w:rsidR="00C556C2" w:rsidRDefault="00C556C2" w:rsidP="004E530E">
      <w:pPr>
        <w:pStyle w:val="ListParagraph"/>
        <w:numPr>
          <w:ilvl w:val="0"/>
          <w:numId w:val="2"/>
        </w:numPr>
      </w:pPr>
      <w:proofErr w:type="spellStart"/>
      <w:r>
        <w:t>Prior_Claims_Count</w:t>
      </w:r>
      <w:proofErr w:type="spellEnd"/>
      <w:r>
        <w:t>: Number of claims filed by the customer in the past 3 years.</w:t>
      </w:r>
    </w:p>
    <w:p w14:paraId="54426D34" w14:textId="3AD90459" w:rsidR="00C556C2" w:rsidRDefault="00C556C2" w:rsidP="004E530E">
      <w:pPr>
        <w:pStyle w:val="ListParagraph"/>
        <w:numPr>
          <w:ilvl w:val="0"/>
          <w:numId w:val="2"/>
        </w:numPr>
      </w:pPr>
      <w:proofErr w:type="spellStart"/>
      <w:r>
        <w:t>Claim_Occurred</w:t>
      </w:r>
      <w:proofErr w:type="spellEnd"/>
      <w:r>
        <w:t>: Binary indicator (0 = No claim, 1 = Claim filed).</w:t>
      </w:r>
    </w:p>
    <w:p w14:paraId="331FB6A2" w14:textId="76DE6624" w:rsidR="00C556C2" w:rsidRDefault="00C556C2" w:rsidP="004E530E">
      <w:pPr>
        <w:pStyle w:val="ListParagraph"/>
        <w:numPr>
          <w:ilvl w:val="0"/>
          <w:numId w:val="2"/>
        </w:numPr>
      </w:pPr>
      <w:proofErr w:type="spellStart"/>
      <w:r>
        <w:t>Claim_Amount_USD</w:t>
      </w:r>
      <w:proofErr w:type="spellEnd"/>
      <w:r>
        <w:t>: The actual financial payout of the claim (Continuous; “$0” if “</w:t>
      </w:r>
      <w:proofErr w:type="spellStart"/>
      <w:r>
        <w:t>Claim_Occurred</w:t>
      </w:r>
      <w:proofErr w:type="spellEnd"/>
      <w:r>
        <w:t xml:space="preserve"> = 0”).</w:t>
      </w:r>
    </w:p>
    <w:p w14:paraId="62AE33F9" w14:textId="77777777" w:rsidR="00C556C2" w:rsidRDefault="00C556C2" w:rsidP="00C556C2"/>
    <w:p w14:paraId="16A64C7C" w14:textId="14ADCC7C" w:rsidR="00C556C2" w:rsidRPr="00C556C2" w:rsidRDefault="00C556C2" w:rsidP="00C556C2">
      <w:pPr>
        <w:rPr>
          <w:b/>
          <w:bCs/>
        </w:rPr>
      </w:pPr>
      <w:r w:rsidRPr="00C556C2">
        <w:rPr>
          <w:b/>
          <w:bCs/>
        </w:rPr>
        <w:t>The Task</w:t>
      </w:r>
    </w:p>
    <w:p w14:paraId="04D0F011" w14:textId="77777777" w:rsidR="00C556C2" w:rsidRDefault="00C556C2" w:rsidP="00C556C2">
      <w:r>
        <w:lastRenderedPageBreak/>
        <w:t>You are required to develop a two-part solution: a predictive model for financial risk and an architecture for an AI-driven automated reporting tool.</w:t>
      </w:r>
    </w:p>
    <w:p w14:paraId="5E96666F" w14:textId="77777777" w:rsidR="00C556C2" w:rsidRDefault="00C556C2" w:rsidP="00C556C2"/>
    <w:p w14:paraId="3F24A172" w14:textId="12E50914" w:rsidR="00C556C2" w:rsidRPr="00C556C2" w:rsidRDefault="00C556C2" w:rsidP="00C556C2">
      <w:pPr>
        <w:rPr>
          <w:b/>
          <w:bCs/>
        </w:rPr>
      </w:pPr>
      <w:r w:rsidRPr="00C556C2">
        <w:rPr>
          <w:b/>
          <w:bCs/>
        </w:rPr>
        <w:t xml:space="preserve">Part 1: Predictive Modeling </w:t>
      </w:r>
    </w:p>
    <w:p w14:paraId="212A2CA7" w14:textId="6894A62D" w:rsidR="00C556C2" w:rsidRDefault="00C556C2" w:rsidP="00C556C2">
      <w:r>
        <w:t>Develop a model to predict the Expected Loss for a given policyholder (Expected Loss = Probability of Claim x Financial Severity of Claim).</w:t>
      </w:r>
    </w:p>
    <w:p w14:paraId="16064C8F" w14:textId="0F7334B2" w:rsidR="00C556C2" w:rsidRDefault="00C556C2" w:rsidP="00C556C2">
      <w:r>
        <w:t>Handle the zero-inflated nature of the claim data (most policies have $0 claims).</w:t>
      </w:r>
    </w:p>
    <w:p w14:paraId="2E487B52" w14:textId="4489D328" w:rsidR="00C556C2" w:rsidRDefault="00C556C2" w:rsidP="00C556C2">
      <w:r>
        <w:t>Provide a clear framework on how this model's outputs would be used to optimize premium pricing without violating capital reserve regulations.</w:t>
      </w:r>
    </w:p>
    <w:p w14:paraId="2D8B8E81" w14:textId="77777777" w:rsidR="00C556C2" w:rsidRDefault="00C556C2" w:rsidP="00C556C2">
      <w:pPr>
        <w:rPr>
          <w:b/>
          <w:bCs/>
        </w:rPr>
      </w:pPr>
    </w:p>
    <w:p w14:paraId="4ACED794" w14:textId="3D5CD607" w:rsidR="00C556C2" w:rsidRPr="00C556C2" w:rsidRDefault="00C556C2" w:rsidP="00C556C2">
      <w:pPr>
        <w:rPr>
          <w:b/>
          <w:bCs/>
        </w:rPr>
      </w:pPr>
      <w:r w:rsidRPr="00C556C2">
        <w:rPr>
          <w:b/>
          <w:bCs/>
        </w:rPr>
        <w:t>Part 2: GenAI / AI Solution Architecture (Finance Reporting)</w:t>
      </w:r>
    </w:p>
    <w:p w14:paraId="02AAB5C3" w14:textId="77A22FBE" w:rsidR="00C556C2" w:rsidRDefault="00C556C2" w:rsidP="00C556C2">
      <w:r>
        <w:t>Design an AI-driven workflow (system architecture diagram and text explanation) that leverages Large Language Models (LLMs) to ingest the model's outputs, financial statements, and macroeconomic data to generate a Standard Actuarial Valuation &amp; Solvency Report for executive leadership</w:t>
      </w:r>
    </w:p>
    <w:p w14:paraId="4F536836" w14:textId="2F4488B7" w:rsidR="00C556C2" w:rsidRDefault="00C556C2" w:rsidP="00C556C2">
      <w:r>
        <w:t xml:space="preserve"> Explain how you would handle data privacy and financial data accuracy (e.g., using RAG or Guardrails).</w:t>
      </w:r>
    </w:p>
    <w:p w14:paraId="114764C4" w14:textId="77777777" w:rsidR="00C556C2" w:rsidRDefault="00C556C2" w:rsidP="00C556C2">
      <w:pPr>
        <w:rPr>
          <w:b/>
          <w:bCs/>
        </w:rPr>
      </w:pPr>
    </w:p>
    <w:p w14:paraId="03319EC1" w14:textId="7AF173A3" w:rsidR="00C556C2" w:rsidRPr="00C556C2" w:rsidRDefault="00C556C2" w:rsidP="00C556C2">
      <w:pPr>
        <w:rPr>
          <w:b/>
          <w:bCs/>
        </w:rPr>
      </w:pPr>
      <w:r w:rsidRPr="00C556C2">
        <w:rPr>
          <w:b/>
          <w:bCs/>
        </w:rPr>
        <w:t>Submission Requirements</w:t>
      </w:r>
    </w:p>
    <w:p w14:paraId="2E740CA4" w14:textId="1BEE3C83" w:rsidR="00C556C2" w:rsidRDefault="00C556C2" w:rsidP="00C556C2">
      <w:r>
        <w:t>Please submit:</w:t>
      </w:r>
    </w:p>
    <w:p w14:paraId="3515B915" w14:textId="7BFD9417" w:rsidR="00C556C2" w:rsidRDefault="00C556C2" w:rsidP="00C556C2">
      <w:r>
        <w:t>1. Code Scripts / Notebooks: Clean, commented code detailing data preprocessing, model training, evaluation metrics (e.g., Gini coefficient, RMSE, or Lift charts), and feature importance.</w:t>
      </w:r>
    </w:p>
    <w:p w14:paraId="1D6A3BBD" w14:textId="180E3C4E" w:rsidR="00C556C2" w:rsidRDefault="00C556C2" w:rsidP="00C556C2">
      <w:r>
        <w:t>2. Presentation Deck (approx. 15 minutes): A slide deck for the interview panel covering:</w:t>
      </w:r>
    </w:p>
    <w:p w14:paraId="0F8284B9" w14:textId="5D7D9E10" w:rsidR="00C556C2" w:rsidRDefault="00C556C2" w:rsidP="00C556C2">
      <w:pPr>
        <w:pStyle w:val="ListParagraph"/>
        <w:numPr>
          <w:ilvl w:val="0"/>
          <w:numId w:val="1"/>
        </w:numPr>
      </w:pPr>
      <w:r>
        <w:t>Your exploratory data analysis and key financial insights.</w:t>
      </w:r>
    </w:p>
    <w:p w14:paraId="1D2A767D" w14:textId="44AD0BD2" w:rsidR="00C556C2" w:rsidRDefault="00C556C2" w:rsidP="00C556C2">
      <w:pPr>
        <w:pStyle w:val="ListParagraph"/>
        <w:numPr>
          <w:ilvl w:val="0"/>
          <w:numId w:val="1"/>
        </w:numPr>
      </w:pPr>
      <w:r>
        <w:t>Model selection justification and performance results.</w:t>
      </w:r>
    </w:p>
    <w:p w14:paraId="0110659E" w14:textId="5C3DEAD1" w:rsidR="00C556C2" w:rsidRDefault="00C556C2" w:rsidP="00C556C2">
      <w:pPr>
        <w:pStyle w:val="ListParagraph"/>
        <w:numPr>
          <w:ilvl w:val="0"/>
          <w:numId w:val="1"/>
        </w:numPr>
      </w:pPr>
      <w:r>
        <w:t>The proposed GenAI architecture for automated financial reporting.</w:t>
      </w:r>
    </w:p>
    <w:p w14:paraId="6D170775" w14:textId="1A2454A6" w:rsidR="00C556C2" w:rsidRDefault="00C556C2" w:rsidP="00C556C2">
      <w:pPr>
        <w:pStyle w:val="ListParagraph"/>
        <w:numPr>
          <w:ilvl w:val="0"/>
          <w:numId w:val="1"/>
        </w:numPr>
      </w:pPr>
      <w:r>
        <w:t>How your solution bridges the gap between traditional actuarial science and modern data science.</w:t>
      </w:r>
    </w:p>
    <w:p w14:paraId="5476BBB1" w14:textId="5E73AE63" w:rsidR="00DD6517" w:rsidRDefault="00DD6517" w:rsidP="00C556C2"/>
    <w:sectPr w:rsidR="00DD6517">
      <w:footerReference w:type="even" r:id="rId7"/>
      <w:footerReference w:type="default" r:id="rId8"/>
      <w:footerReference w:type="firs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9167E" w14:textId="77777777" w:rsidR="00231242" w:rsidRDefault="00231242" w:rsidP="00C556C2">
      <w:pPr>
        <w:spacing w:after="0" w:line="240" w:lineRule="auto"/>
      </w:pPr>
      <w:r>
        <w:separator/>
      </w:r>
    </w:p>
  </w:endnote>
  <w:endnote w:type="continuationSeparator" w:id="0">
    <w:p w14:paraId="56B05808" w14:textId="77777777" w:rsidR="00231242" w:rsidRDefault="00231242" w:rsidP="00C55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EEA5" w14:textId="287090B1" w:rsidR="00C556C2" w:rsidRDefault="00C556C2">
    <w:pPr>
      <w:pStyle w:val="Footer"/>
    </w:pPr>
    <w:r>
      <w:rPr>
        <w:noProof/>
      </w:rPr>
      <mc:AlternateContent>
        <mc:Choice Requires="wps">
          <w:drawing>
            <wp:anchor distT="0" distB="0" distL="0" distR="0" simplePos="0" relativeHeight="251659264" behindDoc="0" locked="0" layoutInCell="1" allowOverlap="1" wp14:anchorId="016BA98D" wp14:editId="67D64E14">
              <wp:simplePos x="635" y="635"/>
              <wp:positionH relativeFrom="page">
                <wp:align>center</wp:align>
              </wp:positionH>
              <wp:positionV relativeFrom="page">
                <wp:align>bottom</wp:align>
              </wp:positionV>
              <wp:extent cx="2015490" cy="370205"/>
              <wp:effectExtent l="0" t="0" r="3810" b="0"/>
              <wp:wrapNone/>
              <wp:docPr id="221984018" name="Text Box 2" descr="Information à usage interne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15490" cy="370205"/>
                      </a:xfrm>
                      <a:prstGeom prst="rect">
                        <a:avLst/>
                      </a:prstGeom>
                      <a:noFill/>
                      <a:ln>
                        <a:noFill/>
                      </a:ln>
                    </wps:spPr>
                    <wps:txbx>
                      <w:txbxContent>
                        <w:p w14:paraId="3A5445F6" w14:textId="4E0CCBC4" w:rsidR="00C556C2" w:rsidRPr="00C556C2" w:rsidRDefault="00C556C2" w:rsidP="00C556C2">
                          <w:pPr>
                            <w:spacing w:after="0"/>
                            <w:rPr>
                              <w:rFonts w:ascii="Aptos" w:eastAsia="Aptos" w:hAnsi="Aptos" w:cs="Aptos"/>
                              <w:noProof/>
                              <w:color w:val="000000"/>
                              <w:sz w:val="20"/>
                              <w:szCs w:val="20"/>
                            </w:rPr>
                          </w:pPr>
                          <w:r w:rsidRPr="00C556C2">
                            <w:rPr>
                              <w:rFonts w:ascii="Aptos" w:eastAsia="Aptos" w:hAnsi="Aptos" w:cs="Aptos"/>
                              <w:noProof/>
                              <w:color w:val="000000"/>
                              <w:sz w:val="20"/>
                              <w:szCs w:val="20"/>
                            </w:rPr>
                            <w:t>Information à usage interne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6BA98D" id="_x0000_t202" coordsize="21600,21600" o:spt="202" path="m,l,21600r21600,l21600,xe">
              <v:stroke joinstyle="miter"/>
              <v:path gradientshapeok="t" o:connecttype="rect"/>
            </v:shapetype>
            <v:shape id="Text Box 2" o:spid="_x0000_s1026" type="#_x0000_t202" alt="Information à usage interne - Internal" style="position:absolute;margin-left:0;margin-top:0;width:158.7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" filled="f" stroked="f">
              <v:fill o:detectmouseclick="t"/>
              <v:textbox style="mso-fit-shape-to-text:t" inset="0,0,0,15pt">
                <w:txbxContent>
                  <w:p w14:paraId="3A5445F6" w14:textId="4E0CCBC4" w:rsidR="00C556C2" w:rsidRPr="00C556C2" w:rsidRDefault="00C556C2" w:rsidP="00C556C2">
                    <w:pPr>
                      <w:spacing w:after="0"/>
                      <w:rPr>
                        <w:rFonts w:ascii="Aptos" w:eastAsia="Aptos" w:hAnsi="Aptos" w:cs="Aptos"/>
                        <w:noProof/>
                        <w:color w:val="000000"/>
                        <w:sz w:val="20"/>
                        <w:szCs w:val="20"/>
                      </w:rPr>
                    </w:pPr>
                    <w:r w:rsidRPr="00C556C2">
                      <w:rPr>
                        <w:rFonts w:ascii="Aptos" w:eastAsia="Aptos" w:hAnsi="Aptos" w:cs="Aptos"/>
                        <w:noProof/>
                        <w:color w:val="000000"/>
                        <w:sz w:val="20"/>
                        <w:szCs w:val="20"/>
                      </w:rPr>
                      <w:t>Information à usage interne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0C1D" w14:textId="407F2FD1" w:rsidR="00C556C2" w:rsidRDefault="00C556C2">
    <w:pPr>
      <w:pStyle w:val="Footer"/>
    </w:pPr>
    <w:r>
      <w:rPr>
        <w:noProof/>
      </w:rPr>
      <mc:AlternateContent>
        <mc:Choice Requires="wps">
          <w:drawing>
            <wp:anchor distT="0" distB="0" distL="0" distR="0" simplePos="0" relativeHeight="251660288" behindDoc="0" locked="0" layoutInCell="1" allowOverlap="1" wp14:anchorId="6A5A4967" wp14:editId="44167419">
              <wp:simplePos x="0" y="0"/>
              <wp:positionH relativeFrom="page">
                <wp:align>center</wp:align>
              </wp:positionH>
              <wp:positionV relativeFrom="page">
                <wp:align>bottom</wp:align>
              </wp:positionV>
              <wp:extent cx="2015490" cy="370205"/>
              <wp:effectExtent l="0" t="0" r="3810" b="0"/>
              <wp:wrapNone/>
              <wp:docPr id="2008016180" name="Text Box 3" descr="Information à usage interne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15490" cy="370205"/>
                      </a:xfrm>
                      <a:prstGeom prst="rect">
                        <a:avLst/>
                      </a:prstGeom>
                      <a:noFill/>
                      <a:ln>
                        <a:noFill/>
                      </a:ln>
                    </wps:spPr>
                    <wps:txbx>
                      <w:txbxContent>
                        <w:p w14:paraId="2ADA1239" w14:textId="0AF9DF1D" w:rsidR="00C556C2" w:rsidRPr="00C556C2" w:rsidRDefault="00C556C2" w:rsidP="00C556C2">
                          <w:pPr>
                            <w:spacing w:after="0"/>
                            <w:rPr>
                              <w:rFonts w:ascii="Aptos" w:eastAsia="Aptos" w:hAnsi="Aptos" w:cs="Aptos"/>
                              <w:noProof/>
                              <w:color w:val="000000"/>
                              <w:sz w:val="20"/>
                              <w:szCs w:val="20"/>
                            </w:rPr>
                          </w:pPr>
                          <w:r w:rsidRPr="00C556C2">
                            <w:rPr>
                              <w:rFonts w:ascii="Aptos" w:eastAsia="Aptos" w:hAnsi="Aptos" w:cs="Aptos"/>
                              <w:noProof/>
                              <w:color w:val="000000"/>
                              <w:sz w:val="20"/>
                              <w:szCs w:val="20"/>
                            </w:rPr>
                            <w:t>Information à usage interne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5A4967" id="_x0000_t202" coordsize="21600,21600" o:spt="202" path="m,l,21600r21600,l21600,xe">
              <v:stroke joinstyle="miter"/>
              <v:path gradientshapeok="t" o:connecttype="rect"/>
            </v:shapetype>
            <v:shape id="Text Box 3" o:spid="_x0000_s1027" type="#_x0000_t202" alt="Information à usage interne - Internal" style="position:absolute;margin-left:0;margin-top:0;width:158.7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" filled="f" stroked="f">
              <v:fill o:detectmouseclick="t"/>
              <v:textbox style="mso-fit-shape-to-text:t" inset="0,0,0,15pt">
                <w:txbxContent>
                  <w:p w14:paraId="2ADA1239" w14:textId="0AF9DF1D" w:rsidR="00C556C2" w:rsidRPr="00C556C2" w:rsidRDefault="00C556C2" w:rsidP="00C556C2">
                    <w:pPr>
                      <w:spacing w:after="0"/>
                      <w:rPr>
                        <w:rFonts w:ascii="Aptos" w:eastAsia="Aptos" w:hAnsi="Aptos" w:cs="Aptos"/>
                        <w:noProof/>
                        <w:color w:val="000000"/>
                        <w:sz w:val="20"/>
                        <w:szCs w:val="20"/>
                      </w:rPr>
                    </w:pPr>
                    <w:r w:rsidRPr="00C556C2">
                      <w:rPr>
                        <w:rFonts w:ascii="Aptos" w:eastAsia="Aptos" w:hAnsi="Aptos" w:cs="Aptos"/>
                        <w:noProof/>
                        <w:color w:val="000000"/>
                        <w:sz w:val="20"/>
                        <w:szCs w:val="20"/>
                      </w:rPr>
                      <w:t>Information à usage interne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C1A1" w14:textId="105A5B8E" w:rsidR="00C556C2" w:rsidRDefault="00C556C2">
    <w:pPr>
      <w:pStyle w:val="Footer"/>
    </w:pPr>
    <w:r>
      <w:rPr>
        <w:noProof/>
      </w:rPr>
      <mc:AlternateContent>
        <mc:Choice Requires="wps">
          <w:drawing>
            <wp:anchor distT="0" distB="0" distL="0" distR="0" simplePos="0" relativeHeight="251658240" behindDoc="0" locked="0" layoutInCell="1" allowOverlap="1" wp14:anchorId="75770D21" wp14:editId="1B8A7FBB">
              <wp:simplePos x="635" y="635"/>
              <wp:positionH relativeFrom="page">
                <wp:align>center</wp:align>
              </wp:positionH>
              <wp:positionV relativeFrom="page">
                <wp:align>bottom</wp:align>
              </wp:positionV>
              <wp:extent cx="2015490" cy="370205"/>
              <wp:effectExtent l="0" t="0" r="3810" b="0"/>
              <wp:wrapNone/>
              <wp:docPr id="1705447178" name="Text Box 1" descr="Information à usage interne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15490" cy="370205"/>
                      </a:xfrm>
                      <a:prstGeom prst="rect">
                        <a:avLst/>
                      </a:prstGeom>
                      <a:noFill/>
                      <a:ln>
                        <a:noFill/>
                      </a:ln>
                    </wps:spPr>
                    <wps:txbx>
                      <w:txbxContent>
                        <w:p w14:paraId="33C8A62C" w14:textId="339BBDBA" w:rsidR="00C556C2" w:rsidRPr="00C556C2" w:rsidRDefault="00C556C2" w:rsidP="00C556C2">
                          <w:pPr>
                            <w:spacing w:after="0"/>
                            <w:rPr>
                              <w:rFonts w:ascii="Aptos" w:eastAsia="Aptos" w:hAnsi="Aptos" w:cs="Aptos"/>
                              <w:noProof/>
                              <w:color w:val="000000"/>
                              <w:sz w:val="20"/>
                              <w:szCs w:val="20"/>
                            </w:rPr>
                          </w:pPr>
                          <w:r w:rsidRPr="00C556C2">
                            <w:rPr>
                              <w:rFonts w:ascii="Aptos" w:eastAsia="Aptos" w:hAnsi="Aptos" w:cs="Aptos"/>
                              <w:noProof/>
                              <w:color w:val="000000"/>
                              <w:sz w:val="20"/>
                              <w:szCs w:val="20"/>
                            </w:rPr>
                            <w:t>Information à usage interne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770D21" id="_x0000_t202" coordsize="21600,21600" o:spt="202" path="m,l,21600r21600,l21600,xe">
              <v:stroke joinstyle="miter"/>
              <v:path gradientshapeok="t" o:connecttype="rect"/>
            </v:shapetype>
            <v:shape id="Text Box 1" o:spid="_x0000_s1028" type="#_x0000_t202" alt="Information à usage interne - Internal" style="position:absolute;margin-left:0;margin-top:0;width:158.7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" filled="f" stroked="f">
              <v:fill o:detectmouseclick="t"/>
              <v:textbox style="mso-fit-shape-to-text:t" inset="0,0,0,15pt">
                <w:txbxContent>
                  <w:p w14:paraId="33C8A62C" w14:textId="339BBDBA" w:rsidR="00C556C2" w:rsidRPr="00C556C2" w:rsidRDefault="00C556C2" w:rsidP="00C556C2">
                    <w:pPr>
                      <w:spacing w:after="0"/>
                      <w:rPr>
                        <w:rFonts w:ascii="Aptos" w:eastAsia="Aptos" w:hAnsi="Aptos" w:cs="Aptos"/>
                        <w:noProof/>
                        <w:color w:val="000000"/>
                        <w:sz w:val="20"/>
                        <w:szCs w:val="20"/>
                      </w:rPr>
                    </w:pPr>
                    <w:r w:rsidRPr="00C556C2">
                      <w:rPr>
                        <w:rFonts w:ascii="Aptos" w:eastAsia="Aptos" w:hAnsi="Aptos" w:cs="Aptos"/>
                        <w:noProof/>
                        <w:color w:val="000000"/>
                        <w:sz w:val="20"/>
                        <w:szCs w:val="20"/>
                      </w:rPr>
                      <w:t>Information à usage interne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84FC7" w14:textId="77777777" w:rsidR="00231242" w:rsidRDefault="00231242" w:rsidP="00C556C2">
      <w:pPr>
        <w:spacing w:after="0" w:line="240" w:lineRule="auto"/>
      </w:pPr>
      <w:r>
        <w:separator/>
      </w:r>
    </w:p>
  </w:footnote>
  <w:footnote w:type="continuationSeparator" w:id="0">
    <w:p w14:paraId="0204A1D9" w14:textId="77777777" w:rsidR="00231242" w:rsidRDefault="00231242" w:rsidP="00C55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5EEA"/>
    <w:multiLevelType w:val="hybridMultilevel"/>
    <w:tmpl w:val="09C04A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D1511D"/>
    <w:multiLevelType w:val="hybridMultilevel"/>
    <w:tmpl w:val="1D9E7E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195866">
    <w:abstractNumId w:val="0"/>
  </w:num>
  <w:num w:numId="2" w16cid:durableId="142894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6C2"/>
    <w:rsid w:val="001373A3"/>
    <w:rsid w:val="00197688"/>
    <w:rsid w:val="00231242"/>
    <w:rsid w:val="003F29D1"/>
    <w:rsid w:val="004E530E"/>
    <w:rsid w:val="008A6A53"/>
    <w:rsid w:val="00C556C2"/>
    <w:rsid w:val="00DD65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CB44150"/>
  <w15:chartTrackingRefBased/>
  <w15:docId w15:val="{79A8318E-F5A2-8A42-95C2-942C71DE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6C2"/>
    <w:rPr>
      <w:rFonts w:eastAsiaTheme="majorEastAsia" w:cstheme="majorBidi"/>
      <w:color w:val="272727" w:themeColor="text1" w:themeTint="D8"/>
    </w:rPr>
  </w:style>
  <w:style w:type="paragraph" w:styleId="Title">
    <w:name w:val="Title"/>
    <w:basedOn w:val="Normal"/>
    <w:next w:val="Normal"/>
    <w:link w:val="TitleChar"/>
    <w:uiPriority w:val="10"/>
    <w:qFormat/>
    <w:rsid w:val="00C55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6C2"/>
    <w:pPr>
      <w:spacing w:before="160"/>
      <w:jc w:val="center"/>
    </w:pPr>
    <w:rPr>
      <w:i/>
      <w:iCs/>
      <w:color w:val="404040" w:themeColor="text1" w:themeTint="BF"/>
    </w:rPr>
  </w:style>
  <w:style w:type="character" w:customStyle="1" w:styleId="QuoteChar">
    <w:name w:val="Quote Char"/>
    <w:basedOn w:val="DefaultParagraphFont"/>
    <w:link w:val="Quote"/>
    <w:uiPriority w:val="29"/>
    <w:rsid w:val="00C556C2"/>
    <w:rPr>
      <w:i/>
      <w:iCs/>
      <w:color w:val="404040" w:themeColor="text1" w:themeTint="BF"/>
    </w:rPr>
  </w:style>
  <w:style w:type="paragraph" w:styleId="ListParagraph">
    <w:name w:val="List Paragraph"/>
    <w:basedOn w:val="Normal"/>
    <w:uiPriority w:val="34"/>
    <w:qFormat/>
    <w:rsid w:val="00C556C2"/>
    <w:pPr>
      <w:ind w:left="720"/>
      <w:contextualSpacing/>
    </w:pPr>
  </w:style>
  <w:style w:type="character" w:styleId="IntenseEmphasis">
    <w:name w:val="Intense Emphasis"/>
    <w:basedOn w:val="DefaultParagraphFont"/>
    <w:uiPriority w:val="21"/>
    <w:qFormat/>
    <w:rsid w:val="00C556C2"/>
    <w:rPr>
      <w:i/>
      <w:iCs/>
      <w:color w:val="0F4761" w:themeColor="accent1" w:themeShade="BF"/>
    </w:rPr>
  </w:style>
  <w:style w:type="paragraph" w:styleId="IntenseQuote">
    <w:name w:val="Intense Quote"/>
    <w:basedOn w:val="Normal"/>
    <w:next w:val="Normal"/>
    <w:link w:val="IntenseQuoteChar"/>
    <w:uiPriority w:val="30"/>
    <w:qFormat/>
    <w:rsid w:val="00C55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6C2"/>
    <w:rPr>
      <w:i/>
      <w:iCs/>
      <w:color w:val="0F4761" w:themeColor="accent1" w:themeShade="BF"/>
    </w:rPr>
  </w:style>
  <w:style w:type="character" w:styleId="IntenseReference">
    <w:name w:val="Intense Reference"/>
    <w:basedOn w:val="DefaultParagraphFont"/>
    <w:uiPriority w:val="32"/>
    <w:qFormat/>
    <w:rsid w:val="00C556C2"/>
    <w:rPr>
      <w:b/>
      <w:bCs/>
      <w:smallCaps/>
      <w:color w:val="0F4761" w:themeColor="accent1" w:themeShade="BF"/>
      <w:spacing w:val="5"/>
    </w:rPr>
  </w:style>
  <w:style w:type="paragraph" w:styleId="Footer">
    <w:name w:val="footer"/>
    <w:basedOn w:val="Normal"/>
    <w:link w:val="FooterChar"/>
    <w:uiPriority w:val="99"/>
    <w:unhideWhenUsed/>
    <w:rsid w:val="00C556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C2"/>
  </w:style>
  <w:style w:type="character" w:styleId="HTMLCode">
    <w:name w:val="HTML Code"/>
    <w:basedOn w:val="DefaultParagraphFont"/>
    <w:uiPriority w:val="99"/>
    <w:semiHidden/>
    <w:unhideWhenUsed/>
    <w:rsid w:val="004E53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2977</Characters>
  <Application>Microsoft Office Word</Application>
  <DocSecurity>0</DocSecurity>
  <Lines>63</Lines>
  <Paragraphs>41</Paragraphs>
  <ScaleCrop>false</ScaleCrop>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Shourabizadeh</dc:creator>
  <cp:keywords/>
  <dc:description/>
  <cp:lastModifiedBy>Hamed Shourabizadeh</cp:lastModifiedBy>
  <cp:revision>2</cp:revision>
  <dcterms:created xsi:type="dcterms:W3CDTF">2026-05-24T18:04:00Z</dcterms:created>
  <dcterms:modified xsi:type="dcterms:W3CDTF">2026-05-24T18:04:00Z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65a70f0a,d3b3512,77afe534</vt:lpwstr>
  </property>
  <property fmtid="{D5CDD505-2E9C-101B-9397-08002B2CF9AE}" pid="3" name="ClassificationContentMarkingFooterFontProps">
    <vt:lpwstr>#000000,10,Aptos</vt:lpwstr>
  </property>
  <property fmtid="{D5CDD505-2E9C-101B-9397-08002B2CF9AE}" pid="4" name="ClassificationContentMarkingFooterText">
    <vt:lpwstr>Information à usage interne - Internal</vt:lpwstr>
  </property>
  <property fmtid="{D5CDD505-2E9C-101B-9397-08002B2CF9AE}" pid="5" name="MSIP_Label_9a468cac-3ed3-4aa7-9fa5-1e8c064cf1ed_Enabled">
    <vt:lpwstr>true</vt:lpwstr>
  </property>
  <property fmtid="{D5CDD505-2E9C-101B-9397-08002B2CF9AE}" pid="6" name="MSIP_Label_9a468cac-3ed3-4aa7-9fa5-1e8c064cf1ed_SetDate">
    <vt:lpwstr>2026-05-24T17:46:36Z</vt:lpwstr>
  </property>
  <property fmtid="{D5CDD505-2E9C-101B-9397-08002B2CF9AE}" pid="7" name="MSIP_Label_9a468cac-3ed3-4aa7-9fa5-1e8c064cf1ed_Method">
    <vt:lpwstr>Privileged</vt:lpwstr>
  </property>
  <property fmtid="{D5CDD505-2E9C-101B-9397-08002B2CF9AE}" pid="8" name="MSIP_Label_9a468cac-3ed3-4aa7-9fa5-1e8c064cf1ed_Name">
    <vt:lpwstr>Information à usage interne - Internal</vt:lpwstr>
  </property>
  <property fmtid="{D5CDD505-2E9C-101B-9397-08002B2CF9AE}" pid="9" name="MSIP_Label_9a468cac-3ed3-4aa7-9fa5-1e8c064cf1ed_SiteId">
    <vt:lpwstr>5d3e2773-e07f-4432-a630-1a0f68a28a05</vt:lpwstr>
  </property>
  <property fmtid="{D5CDD505-2E9C-101B-9397-08002B2CF9AE}" pid="10" name="MSIP_Label_9a468cac-3ed3-4aa7-9fa5-1e8c064cf1ed_ActionId">
    <vt:lpwstr>d9df8a27-c6a6-4b9a-9d76-b0a2af367c7a</vt:lpwstr>
  </property>
  <property fmtid="{D5CDD505-2E9C-101B-9397-08002B2CF9AE}" pid="11" name="MSIP_Label_9a468cac-3ed3-4aa7-9fa5-1e8c064cf1ed_ContentBits">
    <vt:lpwstr>2</vt:lpwstr>
  </property>
  <property fmtid="{D5CDD505-2E9C-101B-9397-08002B2CF9AE}" pid="12" name="MSIP_Label_9a468cac-3ed3-4aa7-9fa5-1e8c064cf1ed_Tag">
    <vt:lpwstr>50, 0, 1, 1</vt:lpwstr>
  </property>
</Properties>
</file>